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eastAsia="zh-CN"/>
        </w:rPr>
        <w:t>自然资源局</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eastAsia="zh-CN"/>
        </w:rPr>
        <w:t>特克斯县自然资源局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w:t>
      </w:r>
      <w:r>
        <w:rPr>
          <w:rFonts w:hint="eastAsia" w:hAnsi="宋体" w:eastAsia="仿宋_GB2312" w:cs="宋体"/>
          <w:kern w:val="0"/>
          <w:sz w:val="36"/>
          <w:szCs w:val="36"/>
          <w:lang w:val="en-US" w:eastAsia="zh-CN"/>
        </w:rPr>
        <w:t>04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28</w:t>
      </w:r>
      <w:r>
        <w:rPr>
          <w:rFonts w:hint="eastAsia" w:hAnsi="宋体" w:eastAsia="仿宋_GB2312" w:cs="宋体"/>
          <w:kern w:val="0"/>
          <w:sz w:val="36"/>
          <w:szCs w:val="36"/>
        </w:rPr>
        <w:t>日</w:t>
      </w:r>
    </w:p>
    <w:p>
      <w:pPr>
        <w:pStyle w:val="4"/>
        <w:pageBreakBefore w:val="0"/>
        <w:kinsoku/>
        <w:wordWrap/>
        <w:overflowPunct/>
        <w:topLinePunct w:val="0"/>
        <w:autoSpaceDE/>
        <w:autoSpaceDN/>
        <w:bidi w:val="0"/>
        <w:spacing w:before="0" w:after="0" w:line="520" w:lineRule="exact"/>
        <w:ind w:left="0" w:leftChars="0" w:firstLine="643" w:firstLineChars="200"/>
        <w:textAlignment w:val="auto"/>
        <w:rPr>
          <w:rFonts w:ascii="仿宋" w:hAnsi="仿宋" w:eastAsia="仿宋"/>
          <w:sz w:val="32"/>
          <w:szCs w:val="32"/>
          <w:lang w:bidi="ar"/>
        </w:rPr>
      </w:pPr>
      <w:bookmarkStart w:id="1" w:name="_Toc70450289"/>
      <w:r>
        <w:rPr>
          <w:rFonts w:hint="eastAsia" w:ascii="仿宋" w:hAnsi="仿宋" w:eastAsia="仿宋"/>
          <w:sz w:val="32"/>
          <w:szCs w:val="32"/>
          <w:lang w:bidi="ar"/>
        </w:rPr>
        <w:t>一、基本概况</w:t>
      </w:r>
      <w:bookmarkEnd w:id="1"/>
    </w:p>
    <w:p>
      <w:pPr>
        <w:pStyle w:val="5"/>
        <w:pageBreakBefore w:val="0"/>
        <w:kinsoku/>
        <w:wordWrap/>
        <w:overflowPunct/>
        <w:topLinePunct w:val="0"/>
        <w:autoSpaceDE/>
        <w:autoSpaceDN/>
        <w:bidi w:val="0"/>
        <w:spacing w:before="0" w:after="0" w:line="520" w:lineRule="exact"/>
        <w:ind w:left="0" w:leftChars="0" w:firstLine="643" w:firstLineChars="200"/>
        <w:textAlignment w:val="auto"/>
        <w:rPr>
          <w:rStyle w:val="17"/>
          <w:rFonts w:ascii="仿宋" w:hAnsi="仿宋" w:eastAsia="仿宋"/>
          <w:b/>
          <w:bCs/>
          <w:sz w:val="32"/>
          <w:szCs w:val="32"/>
        </w:rPr>
      </w:pPr>
      <w:bookmarkStart w:id="2" w:name="_Toc70450290"/>
      <w:r>
        <w:rPr>
          <w:rStyle w:val="17"/>
          <w:rFonts w:hint="eastAsia" w:ascii="仿宋" w:hAnsi="仿宋" w:eastAsia="仿宋"/>
          <w:b/>
          <w:bCs/>
          <w:sz w:val="32"/>
          <w:szCs w:val="32"/>
        </w:rPr>
        <w:t>（一）部门单位基本情况</w:t>
      </w:r>
      <w:bookmarkEnd w:id="2"/>
    </w:p>
    <w:p>
      <w:pPr>
        <w:pStyle w:val="6"/>
        <w:pageBreakBefore w:val="0"/>
        <w:kinsoku/>
        <w:wordWrap/>
        <w:overflowPunct/>
        <w:topLinePunct w:val="0"/>
        <w:autoSpaceDE/>
        <w:autoSpaceDN/>
        <w:bidi w:val="0"/>
        <w:spacing w:before="0" w:after="0" w:line="520" w:lineRule="exact"/>
        <w:ind w:left="0" w:leftChars="0" w:firstLine="643" w:firstLineChars="200"/>
        <w:textAlignment w:val="auto"/>
        <w:rPr>
          <w:rStyle w:val="17"/>
          <w:rFonts w:ascii="仿宋" w:hAnsi="仿宋" w:eastAsia="仿宋"/>
          <w:b/>
          <w:bCs/>
          <w:sz w:val="32"/>
          <w:szCs w:val="32"/>
        </w:rPr>
      </w:pPr>
      <w:bookmarkStart w:id="3" w:name="_Toc70450291"/>
      <w:r>
        <w:rPr>
          <w:rStyle w:val="17"/>
          <w:rFonts w:ascii="仿宋" w:hAnsi="仿宋" w:eastAsia="仿宋"/>
          <w:b/>
          <w:bCs/>
          <w:sz w:val="32"/>
          <w:szCs w:val="32"/>
        </w:rPr>
        <w:t>1</w:t>
      </w:r>
      <w:r>
        <w:rPr>
          <w:rStyle w:val="17"/>
          <w:rFonts w:hint="eastAsia" w:ascii="仿宋" w:hAnsi="仿宋" w:eastAsia="仿宋"/>
          <w:b/>
          <w:bCs/>
          <w:sz w:val="32"/>
          <w:szCs w:val="32"/>
        </w:rPr>
        <w:t>、主要职能</w:t>
      </w:r>
      <w:bookmarkEnd w:id="3"/>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（一）履行全民所有土地、矿产、森林、草原、湿地、水等自然资源所有者职责和所有国土空间用途管制职责。</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（二）负责自然资源调查监测评价。</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（三）负责自然资源统一确权登记工作。</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（四）负责自然资源资产有偿使用工作。</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（五）负责自然资源的合理开发利用。</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（六）负责建立空间规划体系并监督实施。</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（七）贯彻执行国家、自治区、自治州有关城乡规划的方针、政策和法律法规，拟订城乡规划的政策和规章制度。</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（八）组织编制城乡总体规划及相关规划的审查报批。</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（九）负责城乡建设用地和建设项目的规划管理工作。</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（十）负责城乡规划编制、审查、审批、修改、工作，负责区域内规划行业和规划设计市场的管理。</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（十一）责组织城乡规划管理信息系统建设和规划档案资料管理。</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（十二）组织历史文化名城（镇、村）、历史文化街区、历史文化建筑、风景名胜区规划编制工作。</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（十三）负责统筹国土空间生态修复。</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（十四）负责组织实施最严格的耕地保护制度。</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（十五）负责管理地质勘查行业和地质工作。</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（十六）负责落实综合防灾减灾规划相关要求。</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（十七）负责矿产资源管理工作，规范矿产资源合理利用和保护。</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（十八）负责测绘地理信息管理工作。</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（十九）加快自然资源领域的科学技术应用，落实好自然资源领域科技创新发展和人才培养战略和措施，推动创新能力建设，推进自然资源信息化和信息资料的公共服务。</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（二十）查处自然资源开发利用和国土空间规则及测绘的违法案件，重大违法案件及时上报县委、县人民政府和上级自然资源主管部门。</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（二十一）统一管理和协调特克斯县林业和草原局。</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（二十二）完成县委、县人民政府交办的其他任务。</w:t>
      </w:r>
    </w:p>
    <w:p>
      <w:pPr>
        <w:pStyle w:val="6"/>
        <w:pageBreakBefore w:val="0"/>
        <w:kinsoku/>
        <w:wordWrap/>
        <w:overflowPunct/>
        <w:topLinePunct w:val="0"/>
        <w:autoSpaceDE/>
        <w:autoSpaceDN/>
        <w:bidi w:val="0"/>
        <w:spacing w:before="0" w:after="0" w:line="520" w:lineRule="exact"/>
        <w:ind w:left="0" w:leftChars="0" w:firstLine="643" w:firstLineChars="200"/>
        <w:textAlignment w:val="auto"/>
        <w:rPr>
          <w:rStyle w:val="17"/>
          <w:rFonts w:ascii="仿宋" w:hAnsi="仿宋" w:eastAsia="仿宋"/>
          <w:b/>
          <w:bCs/>
          <w:sz w:val="32"/>
          <w:szCs w:val="32"/>
        </w:rPr>
      </w:pPr>
      <w:bookmarkStart w:id="4" w:name="_Toc70450292"/>
      <w:r>
        <w:rPr>
          <w:rStyle w:val="17"/>
          <w:rFonts w:hint="eastAsia" w:ascii="仿宋" w:hAnsi="仿宋" w:eastAsia="仿宋"/>
          <w:b/>
          <w:bCs/>
          <w:sz w:val="32"/>
          <w:szCs w:val="32"/>
        </w:rPr>
        <w:t>2、机构人员构成</w:t>
      </w:r>
      <w:bookmarkEnd w:id="4"/>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楷体" w:eastAsia="仿宋_GB2312"/>
          <w:b w:val="0"/>
          <w:spacing w:val="-4"/>
          <w:sz w:val="32"/>
          <w:szCs w:val="32"/>
        </w:rPr>
      </w:pPr>
      <w:r>
        <w:rPr>
          <w:rStyle w:val="17"/>
          <w:rFonts w:hint="eastAsia" w:ascii="仿宋_GB2312" w:hAnsi="楷体" w:eastAsia="仿宋_GB2312"/>
          <w:b w:val="0"/>
          <w:spacing w:val="-4"/>
          <w:sz w:val="32"/>
          <w:szCs w:val="32"/>
        </w:rPr>
        <w:t>（1）组织机构设置：</w:t>
      </w:r>
    </w:p>
    <w:p>
      <w:pPr>
        <w:keepNext w:val="0"/>
        <w:keepLines w:val="0"/>
        <w:pageBreakBefore w:val="0"/>
        <w:widowControl/>
        <w:kinsoku/>
        <w:wordWrap/>
        <w:overflowPunct/>
        <w:topLinePunct w:val="0"/>
        <w:autoSpaceDE/>
        <w:autoSpaceDN/>
        <w:bidi w:val="0"/>
        <w:adjustRightInd w:val="0"/>
        <w:snapToGrid/>
        <w:spacing w:line="520" w:lineRule="exact"/>
        <w:ind w:left="0" w:leftChars="0" w:firstLine="624" w:firstLineChars="200"/>
        <w:textAlignment w:val="auto"/>
        <w:rPr>
          <w:rFonts w:hint="eastAsia" w:ascii="仿宋_GB2312" w:hAnsi="仿宋_GB2312" w:eastAsia="仿宋_GB2312" w:cs="仿宋_GB2312"/>
          <w:sz w:val="32"/>
          <w:szCs w:val="32"/>
          <w:lang w:val="en-US" w:eastAsia="zh-CN"/>
        </w:rPr>
      </w:pPr>
      <w:r>
        <w:rPr>
          <w:rStyle w:val="17"/>
          <w:rFonts w:hint="eastAsia" w:ascii="仿宋_GB2312" w:hAnsi="楷体" w:eastAsia="仿宋_GB2312"/>
          <w:b w:val="0"/>
          <w:spacing w:val="-4"/>
          <w:sz w:val="32"/>
          <w:szCs w:val="32"/>
        </w:rPr>
        <w:t>特克斯县自然资源局无下属预算单位，</w:t>
      </w:r>
      <w:r>
        <w:rPr>
          <w:rStyle w:val="17"/>
          <w:rFonts w:hint="eastAsia" w:ascii="仿宋_GB2312" w:hAnsi="楷体" w:eastAsia="仿宋_GB2312"/>
          <w:b w:val="0"/>
          <w:spacing w:val="-4"/>
          <w:sz w:val="32"/>
          <w:szCs w:val="32"/>
          <w:lang w:eastAsia="zh-CN"/>
        </w:rPr>
        <w:t>下设</w:t>
      </w:r>
      <w:r>
        <w:rPr>
          <w:rFonts w:hint="eastAsia" w:ascii="仿宋_GB2312" w:hAnsi="仿宋_GB2312" w:eastAsia="仿宋_GB2312" w:cs="仿宋_GB2312"/>
          <w:sz w:val="32"/>
          <w:szCs w:val="32"/>
          <w:lang w:val="en-US" w:eastAsia="zh-CN"/>
        </w:rPr>
        <w:t>9个科室，分别是：特克斯县自然资源局、特克斯县区划办、特克斯县规划局、特克斯县马场自然资源工作站、特克斯县不动产登记中心、特克斯县自然资源事务中心、特克斯县国土资源局综合服务中心、特克斯县土地开发整理中心、特克斯县土地储备交易中心。</w:t>
      </w:r>
    </w:p>
    <w:p>
      <w:pPr>
        <w:keepNext w:val="0"/>
        <w:keepLines w:val="0"/>
        <w:pageBreakBefore w:val="0"/>
        <w:widowControl/>
        <w:kinsoku/>
        <w:wordWrap/>
        <w:overflowPunct/>
        <w:topLinePunct w:val="0"/>
        <w:autoSpaceDE/>
        <w:autoSpaceDN/>
        <w:bidi w:val="0"/>
        <w:adjustRightInd w:val="0"/>
        <w:snapToGrid/>
        <w:spacing w:line="52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（2）2021年特克斯县自然资源局实有在职人员为38人，其中：</w:t>
      </w:r>
    </w:p>
    <w:p>
      <w:pPr>
        <w:keepNext w:val="0"/>
        <w:keepLines w:val="0"/>
        <w:pageBreakBefore w:val="0"/>
        <w:widowControl/>
        <w:kinsoku/>
        <w:wordWrap/>
        <w:overflowPunct/>
        <w:topLinePunct w:val="0"/>
        <w:autoSpaceDE/>
        <w:autoSpaceDN/>
        <w:bidi w:val="0"/>
        <w:adjustRightInd w:val="0"/>
        <w:snapToGrid/>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行政在职</w:t>
      </w:r>
      <w:r>
        <w:rPr>
          <w:rStyle w:val="17"/>
          <w:rFonts w:hint="eastAsia" w:ascii="仿宋_GB2312" w:hAnsi="楷体" w:eastAsia="仿宋_GB2312"/>
          <w:b w:val="0"/>
          <w:spacing w:val="-4"/>
          <w:sz w:val="32"/>
          <w:szCs w:val="32"/>
          <w:lang w:val="en-US" w:eastAsia="zh-CN"/>
        </w:rPr>
        <w:t>5</w:t>
      </w:r>
      <w:r>
        <w:rPr>
          <w:rStyle w:val="17"/>
          <w:rFonts w:hint="eastAsia" w:ascii="仿宋_GB2312" w:hAnsi="楷体" w:eastAsia="仿宋_GB2312"/>
          <w:b w:val="0"/>
          <w:spacing w:val="-4"/>
          <w:sz w:val="32"/>
          <w:szCs w:val="32"/>
        </w:rPr>
        <w:t>人（上年</w:t>
      </w:r>
      <w:r>
        <w:rPr>
          <w:rStyle w:val="17"/>
          <w:rFonts w:hint="eastAsia" w:ascii="仿宋_GB2312" w:hAnsi="楷体" w:eastAsia="仿宋_GB2312"/>
          <w:b w:val="0"/>
          <w:spacing w:val="-4"/>
          <w:sz w:val="32"/>
          <w:szCs w:val="32"/>
          <w:lang w:val="en-US" w:eastAsia="zh-CN"/>
        </w:rPr>
        <w:t>5</w:t>
      </w:r>
      <w:r>
        <w:rPr>
          <w:rStyle w:val="17"/>
          <w:rFonts w:hint="eastAsia" w:ascii="仿宋_GB2312" w:hAnsi="楷体" w:eastAsia="仿宋_GB2312"/>
          <w:b w:val="0"/>
          <w:spacing w:val="-4"/>
          <w:sz w:val="32"/>
          <w:szCs w:val="32"/>
        </w:rPr>
        <w:t>人），与上年一致；</w:t>
      </w:r>
    </w:p>
    <w:p>
      <w:pPr>
        <w:keepNext w:val="0"/>
        <w:keepLines w:val="0"/>
        <w:pageBreakBefore w:val="0"/>
        <w:widowControl/>
        <w:kinsoku/>
        <w:wordWrap/>
        <w:overflowPunct/>
        <w:topLinePunct w:val="0"/>
        <w:autoSpaceDE/>
        <w:autoSpaceDN/>
        <w:bidi w:val="0"/>
        <w:adjustRightInd w:val="0"/>
        <w:snapToGrid/>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lang w:eastAsia="zh-CN"/>
        </w:rPr>
        <w:t>行政工勤</w:t>
      </w:r>
      <w:r>
        <w:rPr>
          <w:rStyle w:val="17"/>
          <w:rFonts w:hint="eastAsia" w:ascii="仿宋_GB2312" w:hAnsi="楷体" w:eastAsia="仿宋_GB2312"/>
          <w:b w:val="0"/>
          <w:spacing w:val="-4"/>
          <w:sz w:val="32"/>
          <w:szCs w:val="32"/>
          <w:lang w:val="en-US" w:eastAsia="zh-CN"/>
        </w:rPr>
        <w:t>1人（上年1人），</w:t>
      </w:r>
      <w:r>
        <w:rPr>
          <w:rStyle w:val="17"/>
          <w:rFonts w:hint="eastAsia" w:ascii="仿宋_GB2312" w:hAnsi="楷体" w:eastAsia="仿宋_GB2312"/>
          <w:b w:val="0"/>
          <w:spacing w:val="-4"/>
          <w:sz w:val="32"/>
          <w:szCs w:val="32"/>
        </w:rPr>
        <w:t>与上年一致；</w:t>
      </w:r>
    </w:p>
    <w:p>
      <w:pPr>
        <w:keepNext w:val="0"/>
        <w:keepLines w:val="0"/>
        <w:pageBreakBefore w:val="0"/>
        <w:widowControl/>
        <w:kinsoku/>
        <w:wordWrap/>
        <w:overflowPunct/>
        <w:topLinePunct w:val="0"/>
        <w:autoSpaceDE/>
        <w:autoSpaceDN/>
        <w:bidi w:val="0"/>
        <w:adjustRightInd w:val="0"/>
        <w:snapToGrid/>
        <w:spacing w:line="520" w:lineRule="exact"/>
        <w:ind w:left="0" w:leftChars="0" w:firstLine="624" w:firstLineChars="200"/>
        <w:textAlignment w:val="auto"/>
        <w:rPr>
          <w:rStyle w:val="17"/>
          <w:rFonts w:hint="eastAsia" w:ascii="仿宋_GB2312" w:hAnsi="楷体" w:eastAsia="仿宋_GB2312"/>
          <w:b w:val="0"/>
          <w:spacing w:val="-4"/>
          <w:sz w:val="32"/>
          <w:szCs w:val="32"/>
          <w:lang w:val="en-US" w:eastAsia="zh-CN"/>
        </w:rPr>
      </w:pPr>
      <w:r>
        <w:rPr>
          <w:rStyle w:val="17"/>
          <w:rFonts w:hint="eastAsia" w:ascii="仿宋_GB2312" w:hAnsi="楷体" w:eastAsia="仿宋_GB2312"/>
          <w:b w:val="0"/>
          <w:spacing w:val="-4"/>
          <w:sz w:val="32"/>
          <w:szCs w:val="32"/>
          <w:lang w:eastAsia="zh-CN"/>
        </w:rPr>
        <w:t>事业在职</w:t>
      </w:r>
      <w:r>
        <w:rPr>
          <w:rStyle w:val="17"/>
          <w:rFonts w:hint="eastAsia" w:ascii="仿宋_GB2312" w:hAnsi="楷体" w:eastAsia="仿宋_GB2312"/>
          <w:b w:val="0"/>
          <w:spacing w:val="-4"/>
          <w:sz w:val="32"/>
          <w:szCs w:val="32"/>
          <w:lang w:val="en-US" w:eastAsia="zh-CN"/>
        </w:rPr>
        <w:t>30人</w:t>
      </w:r>
      <w:r>
        <w:rPr>
          <w:rStyle w:val="17"/>
          <w:rFonts w:hint="eastAsia" w:ascii="仿宋_GB2312" w:hAnsi="楷体" w:eastAsia="仿宋_GB2312"/>
          <w:b w:val="0"/>
          <w:spacing w:val="-4"/>
          <w:sz w:val="32"/>
          <w:szCs w:val="32"/>
        </w:rPr>
        <w:t>（上年</w:t>
      </w:r>
      <w:r>
        <w:rPr>
          <w:rStyle w:val="17"/>
          <w:rFonts w:hint="eastAsia" w:ascii="仿宋_GB2312" w:hAnsi="楷体" w:eastAsia="仿宋_GB2312"/>
          <w:b w:val="0"/>
          <w:spacing w:val="-4"/>
          <w:sz w:val="32"/>
          <w:szCs w:val="32"/>
          <w:lang w:val="en-US" w:eastAsia="zh-CN"/>
        </w:rPr>
        <w:t>34</w:t>
      </w:r>
      <w:r>
        <w:rPr>
          <w:rStyle w:val="17"/>
          <w:rFonts w:hint="eastAsia" w:ascii="仿宋_GB2312" w:hAnsi="楷体" w:eastAsia="仿宋_GB2312"/>
          <w:b w:val="0"/>
          <w:spacing w:val="-4"/>
          <w:sz w:val="32"/>
          <w:szCs w:val="32"/>
        </w:rPr>
        <w:t>人）</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lang w:val="en-US" w:eastAsia="zh-CN"/>
        </w:rPr>
        <w:t>同比上年减少4人；</w:t>
      </w:r>
    </w:p>
    <w:p>
      <w:pPr>
        <w:keepNext w:val="0"/>
        <w:keepLines w:val="0"/>
        <w:pageBreakBefore w:val="0"/>
        <w:widowControl/>
        <w:kinsoku/>
        <w:wordWrap/>
        <w:overflowPunct/>
        <w:topLinePunct w:val="0"/>
        <w:autoSpaceDE/>
        <w:autoSpaceDN/>
        <w:bidi w:val="0"/>
        <w:adjustRightInd w:val="0"/>
        <w:snapToGrid/>
        <w:spacing w:line="520" w:lineRule="exact"/>
        <w:ind w:left="0" w:leftChars="0" w:firstLine="624" w:firstLineChars="200"/>
        <w:textAlignment w:val="auto"/>
        <w:rPr>
          <w:rStyle w:val="17"/>
          <w:rFonts w:hint="eastAsia" w:ascii="仿宋_GB2312" w:hAnsi="楷体" w:eastAsia="仿宋_GB2312"/>
          <w:b w:val="0"/>
          <w:spacing w:val="-4"/>
          <w:sz w:val="32"/>
          <w:szCs w:val="32"/>
          <w:lang w:val="en-US" w:eastAsia="zh-CN"/>
        </w:rPr>
      </w:pPr>
      <w:r>
        <w:rPr>
          <w:rStyle w:val="17"/>
          <w:rFonts w:hint="eastAsia" w:ascii="仿宋_GB2312" w:hAnsi="楷体" w:eastAsia="仿宋_GB2312"/>
          <w:b w:val="0"/>
          <w:spacing w:val="-4"/>
          <w:sz w:val="32"/>
          <w:szCs w:val="32"/>
          <w:lang w:val="en-US" w:eastAsia="zh-CN"/>
        </w:rPr>
        <w:t>参照工勤2人（上年2人），与上年一致；</w:t>
      </w:r>
    </w:p>
    <w:p>
      <w:pPr>
        <w:keepNext w:val="0"/>
        <w:keepLines w:val="0"/>
        <w:pageBreakBefore w:val="0"/>
        <w:widowControl/>
        <w:kinsoku/>
        <w:wordWrap/>
        <w:overflowPunct/>
        <w:topLinePunct w:val="0"/>
        <w:autoSpaceDE/>
        <w:autoSpaceDN/>
        <w:bidi w:val="0"/>
        <w:adjustRightInd w:val="0"/>
        <w:snapToGrid/>
        <w:spacing w:line="520" w:lineRule="exact"/>
        <w:ind w:left="0" w:leftChars="0" w:firstLine="624" w:firstLineChars="200"/>
        <w:textAlignment w:val="auto"/>
        <w:rPr>
          <w:rStyle w:val="17"/>
          <w:rFonts w:hint="eastAsia" w:ascii="仿宋_GB2312" w:hAnsi="楷体" w:eastAsia="仿宋_GB2312"/>
          <w:b w:val="0"/>
          <w:spacing w:val="-4"/>
          <w:sz w:val="32"/>
          <w:szCs w:val="32"/>
          <w:lang w:val="en-US" w:eastAsia="zh-CN"/>
        </w:rPr>
      </w:pPr>
      <w:r>
        <w:rPr>
          <w:rStyle w:val="17"/>
          <w:rFonts w:hint="eastAsia" w:ascii="仿宋_GB2312" w:hAnsi="楷体" w:eastAsia="仿宋_GB2312"/>
          <w:b w:val="0"/>
          <w:spacing w:val="-4"/>
          <w:sz w:val="32"/>
          <w:szCs w:val="32"/>
          <w:lang w:val="en-US" w:eastAsia="zh-CN"/>
        </w:rPr>
        <w:t>实有退休人员33人（上年34人）, 同比上年减少1人。</w:t>
      </w:r>
    </w:p>
    <w:p>
      <w:pPr>
        <w:pStyle w:val="6"/>
        <w:pageBreakBefore w:val="0"/>
        <w:kinsoku/>
        <w:wordWrap/>
        <w:overflowPunct/>
        <w:topLinePunct w:val="0"/>
        <w:autoSpaceDE/>
        <w:autoSpaceDN/>
        <w:bidi w:val="0"/>
        <w:spacing w:before="0" w:after="0" w:line="520" w:lineRule="exact"/>
        <w:ind w:left="0" w:leftChars="0" w:firstLine="643" w:firstLineChars="200"/>
        <w:textAlignment w:val="auto"/>
        <w:rPr>
          <w:rStyle w:val="17"/>
          <w:rFonts w:ascii="仿宋" w:hAnsi="仿宋" w:eastAsia="仿宋"/>
          <w:b/>
          <w:bCs/>
          <w:sz w:val="32"/>
          <w:szCs w:val="32"/>
        </w:rPr>
      </w:pPr>
      <w:bookmarkStart w:id="5" w:name="_Toc70450293"/>
      <w:r>
        <w:rPr>
          <w:rStyle w:val="17"/>
          <w:rFonts w:ascii="仿宋" w:hAnsi="仿宋" w:eastAsia="仿宋"/>
          <w:b/>
          <w:bCs/>
          <w:sz w:val="32"/>
          <w:szCs w:val="32"/>
        </w:rPr>
        <w:t>3</w:t>
      </w:r>
      <w:r>
        <w:rPr>
          <w:rStyle w:val="17"/>
          <w:rFonts w:hint="eastAsia" w:ascii="仿宋" w:hAnsi="仿宋" w:eastAsia="仿宋"/>
          <w:b/>
          <w:bCs/>
          <w:sz w:val="32"/>
          <w:szCs w:val="32"/>
        </w:rPr>
        <w:t>、重点工作计划</w:t>
      </w:r>
      <w:bookmarkEnd w:id="5"/>
    </w:p>
    <w:p>
      <w:pPr>
        <w:pStyle w:val="13"/>
        <w:pageBreakBefore w:val="0"/>
        <w:widowControl/>
        <w:kinsoku/>
        <w:wordWrap/>
        <w:overflowPunct/>
        <w:topLinePunct w:val="0"/>
        <w:autoSpaceDE/>
        <w:autoSpaceDN/>
        <w:bidi w:val="0"/>
        <w:spacing w:before="0" w:beforeAutospacing="0" w:after="0" w:afterAutospacing="0" w:line="520" w:lineRule="exact"/>
        <w:ind w:left="0" w:leftChars="0" w:firstLine="640" w:firstLineChars="200"/>
        <w:jc w:val="both"/>
        <w:textAlignment w:val="auto"/>
        <w:rPr>
          <w:rFonts w:ascii="仿宋_GB2312" w:hAnsi="仿宋_GB2312" w:eastAsia="仿宋_GB2312" w:cs="仿宋_GB2312"/>
          <w:sz w:val="32"/>
          <w:szCs w:val="32"/>
        </w:rPr>
      </w:pPr>
      <w:r>
        <w:rPr>
          <w:rFonts w:ascii="仿宋_GB2312" w:hAnsi="仿宋_GB2312" w:eastAsia="仿宋_GB2312" w:cs="仿宋_GB2312"/>
          <w:sz w:val="32"/>
          <w:szCs w:val="32"/>
        </w:rPr>
        <w:t>1.保障土地资源及矿产资源的开发、利用和保护监督管理，</w:t>
      </w:r>
      <w:r>
        <w:rPr>
          <w:rFonts w:hint="eastAsia" w:ascii="仿宋_GB2312" w:hAnsi="仿宋_GB2312" w:eastAsia="仿宋_GB2312" w:cs="仿宋_GB2312"/>
          <w:sz w:val="32"/>
          <w:szCs w:val="32"/>
          <w:lang w:val="en-US" w:eastAsia="zh-CN"/>
        </w:rPr>
        <w:t>确保</w:t>
      </w:r>
      <w:r>
        <w:rPr>
          <w:rFonts w:ascii="仿宋_GB2312" w:hAnsi="仿宋_GB2312" w:eastAsia="仿宋_GB2312" w:cs="仿宋_GB2312"/>
          <w:sz w:val="32"/>
          <w:szCs w:val="32"/>
        </w:rPr>
        <w:t>全县土地划拨、出让、储备和交易工作有序开展；</w:t>
      </w:r>
    </w:p>
    <w:p>
      <w:pPr>
        <w:pStyle w:val="13"/>
        <w:pageBreakBefore w:val="0"/>
        <w:widowControl/>
        <w:kinsoku/>
        <w:wordWrap/>
        <w:overflowPunct/>
        <w:topLinePunct w:val="0"/>
        <w:autoSpaceDE/>
        <w:autoSpaceDN/>
        <w:bidi w:val="0"/>
        <w:spacing w:before="0" w:beforeAutospacing="0" w:after="0" w:afterAutospacing="0" w:line="52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维护全民所有自然资源资产所有者权益。继续完善第三次全国国土调查。增强测绘地理信息支撑服务能力。扎实推进自然资源统一确权登记。开展“农村房地一体”登记工作。推进易地扶贫搬迁安置住房“房地一体”确权登记发证工作。</w:t>
      </w:r>
    </w:p>
    <w:p>
      <w:pPr>
        <w:pStyle w:val="13"/>
        <w:pageBreakBefore w:val="0"/>
        <w:widowControl/>
        <w:kinsoku/>
        <w:wordWrap/>
        <w:overflowPunct/>
        <w:topLinePunct w:val="0"/>
        <w:autoSpaceDE/>
        <w:autoSpaceDN/>
        <w:bidi w:val="0"/>
        <w:spacing w:before="0" w:beforeAutospacing="0" w:after="0" w:afterAutospacing="0" w:line="52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建立健全国土空间规划体系，优化</w:t>
      </w:r>
      <w:r>
        <w:rPr>
          <w:rFonts w:hint="eastAsia" w:ascii="仿宋_GB2312" w:hAnsi="仿宋_GB2312" w:eastAsia="仿宋_GB2312" w:cs="仿宋_GB2312"/>
          <w:sz w:val="32"/>
          <w:szCs w:val="32"/>
          <w:lang w:val="en-US" w:eastAsia="zh-CN"/>
        </w:rPr>
        <w:t>特克斯县</w:t>
      </w:r>
      <w:r>
        <w:rPr>
          <w:rFonts w:hint="eastAsia" w:ascii="仿宋_GB2312" w:hAnsi="仿宋_GB2312" w:eastAsia="仿宋_GB2312" w:cs="仿宋_GB2312"/>
          <w:sz w:val="32"/>
          <w:szCs w:val="32"/>
        </w:rPr>
        <w:t>国土空间开发保护。</w:t>
      </w:r>
    </w:p>
    <w:p>
      <w:pPr>
        <w:pStyle w:val="13"/>
        <w:pageBreakBefore w:val="0"/>
        <w:widowControl/>
        <w:kinsoku/>
        <w:wordWrap/>
        <w:overflowPunct/>
        <w:topLinePunct w:val="0"/>
        <w:autoSpaceDE/>
        <w:autoSpaceDN/>
        <w:bidi w:val="0"/>
        <w:spacing w:before="0" w:beforeAutospacing="0" w:after="0" w:afterAutospacing="0" w:line="520" w:lineRule="exact"/>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加强耕地保护。坚持贯彻执行耕地占补平衡政策，确保超额完成基本农田数量耕保任务，守住耕地红线</w:t>
      </w:r>
      <w:r>
        <w:rPr>
          <w:rFonts w:hint="eastAsia" w:ascii="仿宋_GB2312" w:hAnsi="仿宋_GB2312" w:eastAsia="仿宋_GB2312" w:cs="仿宋_GB2312"/>
          <w:sz w:val="32"/>
          <w:szCs w:val="32"/>
          <w:lang w:eastAsia="zh-CN"/>
        </w:rPr>
        <w:t>。</w:t>
      </w:r>
    </w:p>
    <w:p>
      <w:pPr>
        <w:pStyle w:val="13"/>
        <w:pageBreakBefore w:val="0"/>
        <w:widowControl/>
        <w:kinsoku/>
        <w:wordWrap/>
        <w:overflowPunct/>
        <w:topLinePunct w:val="0"/>
        <w:autoSpaceDE/>
        <w:autoSpaceDN/>
        <w:bidi w:val="0"/>
        <w:spacing w:before="0" w:beforeAutospacing="0" w:after="0" w:afterAutospacing="0" w:line="52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5、强化矿产资源管理，保障能源资源安全。加强矿山地质环境修复，推进绿色矿山建设，守住生态红线，认真落实生态保护修复职责。</w:t>
      </w:r>
    </w:p>
    <w:p>
      <w:pPr>
        <w:pStyle w:val="13"/>
        <w:pageBreakBefore w:val="0"/>
        <w:widowControl/>
        <w:kinsoku/>
        <w:wordWrap/>
        <w:overflowPunct/>
        <w:topLinePunct w:val="0"/>
        <w:autoSpaceDE/>
        <w:autoSpaceDN/>
        <w:bidi w:val="0"/>
        <w:spacing w:before="0" w:beforeAutospacing="0" w:after="0" w:afterAutospacing="0" w:line="52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6、掌握特克斯县地质灾害隐患点及地质灾害易发地段的实时动态，严防地质灾害重大事放的发生，保障农牧民的财产安全；</w:t>
      </w:r>
    </w:p>
    <w:p>
      <w:pPr>
        <w:pStyle w:val="13"/>
        <w:pageBreakBefore w:val="0"/>
        <w:widowControl/>
        <w:kinsoku/>
        <w:wordWrap/>
        <w:overflowPunct/>
        <w:topLinePunct w:val="0"/>
        <w:autoSpaceDE/>
        <w:autoSpaceDN/>
        <w:bidi w:val="0"/>
        <w:spacing w:before="0" w:beforeAutospacing="0" w:after="0" w:afterAutospacing="0" w:line="520" w:lineRule="exact"/>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加强卫片执法检查，加大土地违法案件打击力度,继续开展批而未供土地清查，加大闲置、低效用地再开发、再利用，发挥土地资源更大效应</w:t>
      </w:r>
      <w:r>
        <w:rPr>
          <w:rFonts w:hint="eastAsia" w:ascii="仿宋_GB2312" w:hAnsi="仿宋_GB2312" w:eastAsia="仿宋_GB2312" w:cs="仿宋_GB2312"/>
          <w:sz w:val="32"/>
          <w:szCs w:val="32"/>
          <w:lang w:eastAsia="zh-CN"/>
        </w:rPr>
        <w:t>。</w:t>
      </w:r>
    </w:p>
    <w:p>
      <w:pPr>
        <w:pStyle w:val="13"/>
        <w:pageBreakBefore w:val="0"/>
        <w:widowControl/>
        <w:kinsoku/>
        <w:wordWrap/>
        <w:overflowPunct/>
        <w:topLinePunct w:val="0"/>
        <w:autoSpaceDE/>
        <w:autoSpaceDN/>
        <w:bidi w:val="0"/>
        <w:spacing w:before="0" w:beforeAutospacing="0" w:after="0" w:afterAutospacing="0" w:line="520" w:lineRule="exact"/>
        <w:ind w:left="0" w:leftChars="0" w:firstLine="643" w:firstLineChars="200"/>
        <w:jc w:val="both"/>
        <w:textAlignment w:val="auto"/>
        <w:rPr>
          <w:rFonts w:ascii="仿宋_GB2312" w:hAnsi="仿宋_GB2312" w:eastAsia="仿宋_GB2312" w:cs="仿宋_GB2312"/>
          <w:b/>
          <w:bCs/>
          <w:sz w:val="32"/>
          <w:szCs w:val="32"/>
        </w:rPr>
      </w:pPr>
      <w:bookmarkStart w:id="6" w:name="_Toc70450294"/>
      <w:r>
        <w:rPr>
          <w:rFonts w:hint="eastAsia" w:ascii="仿宋_GB2312" w:hAnsi="仿宋_GB2312" w:eastAsia="仿宋_GB2312" w:cs="仿宋_GB2312"/>
          <w:b/>
          <w:bCs/>
          <w:sz w:val="32"/>
          <w:szCs w:val="32"/>
        </w:rPr>
        <w:t>（二）部门单位整体支出规模、</w:t>
      </w:r>
      <w:bookmarkStart w:id="7" w:name="_Hlk70339807"/>
      <w:r>
        <w:rPr>
          <w:rFonts w:hint="eastAsia" w:ascii="仿宋_GB2312" w:hAnsi="仿宋_GB2312" w:eastAsia="仿宋_GB2312" w:cs="仿宋_GB2312"/>
          <w:b/>
          <w:bCs/>
          <w:sz w:val="32"/>
          <w:szCs w:val="32"/>
        </w:rPr>
        <w:t>使用方法和主要内容、涉及对象及范围等</w:t>
      </w:r>
      <w:bookmarkEnd w:id="6"/>
    </w:p>
    <w:bookmarkEnd w:id="7"/>
    <w:p>
      <w:pPr>
        <w:pStyle w:val="6"/>
        <w:pageBreakBefore w:val="0"/>
        <w:kinsoku/>
        <w:wordWrap/>
        <w:overflowPunct/>
        <w:topLinePunct w:val="0"/>
        <w:autoSpaceDE/>
        <w:autoSpaceDN/>
        <w:bidi w:val="0"/>
        <w:spacing w:before="0" w:after="0" w:line="520" w:lineRule="exact"/>
        <w:ind w:left="0" w:leftChars="0" w:firstLine="643" w:firstLineChars="200"/>
        <w:textAlignment w:val="auto"/>
        <w:rPr>
          <w:rStyle w:val="17"/>
          <w:rFonts w:ascii="仿宋" w:hAnsi="仿宋" w:eastAsia="仿宋"/>
          <w:b/>
          <w:bCs/>
          <w:sz w:val="32"/>
          <w:szCs w:val="32"/>
        </w:rPr>
      </w:pPr>
      <w:bookmarkStart w:id="8" w:name="_Toc70450295"/>
      <w:r>
        <w:rPr>
          <w:rStyle w:val="17"/>
          <w:rFonts w:hint="eastAsia" w:ascii="仿宋" w:hAnsi="仿宋" w:eastAsia="仿宋"/>
          <w:b/>
          <w:bCs/>
          <w:sz w:val="32"/>
          <w:szCs w:val="32"/>
        </w:rPr>
        <w:t>1、部门单位整体支出规模</w:t>
      </w:r>
      <w:bookmarkEnd w:id="8"/>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楷体" w:eastAsia="仿宋_GB2312"/>
          <w:b w:val="0"/>
          <w:spacing w:val="-4"/>
          <w:sz w:val="32"/>
          <w:szCs w:val="32"/>
        </w:rPr>
      </w:pPr>
      <w:r>
        <w:rPr>
          <w:rStyle w:val="17"/>
          <w:rFonts w:hint="eastAsia" w:ascii="仿宋_GB2312" w:hAnsi="楷体" w:eastAsia="仿宋_GB2312"/>
          <w:b w:val="0"/>
          <w:spacing w:val="-4"/>
          <w:sz w:val="32"/>
          <w:szCs w:val="32"/>
        </w:rPr>
        <w:t>2021年批复我</w:t>
      </w:r>
      <w:r>
        <w:rPr>
          <w:rStyle w:val="17"/>
          <w:rFonts w:hint="eastAsia" w:ascii="仿宋_GB2312" w:hAnsi="楷体" w:eastAsia="仿宋_GB2312"/>
          <w:b w:val="0"/>
          <w:spacing w:val="-4"/>
          <w:sz w:val="32"/>
          <w:szCs w:val="32"/>
          <w:lang w:eastAsia="zh-CN"/>
        </w:rPr>
        <w:t>部门特克斯县自然资源局</w:t>
      </w:r>
      <w:r>
        <w:rPr>
          <w:rStyle w:val="17"/>
          <w:rFonts w:hint="eastAsia" w:ascii="仿宋_GB2312" w:hAnsi="楷体" w:eastAsia="仿宋_GB2312"/>
          <w:b w:val="0"/>
          <w:spacing w:val="-4"/>
          <w:sz w:val="32"/>
          <w:szCs w:val="32"/>
        </w:rPr>
        <w:t>预算为</w:t>
      </w:r>
      <w:r>
        <w:rPr>
          <w:rStyle w:val="17"/>
          <w:rFonts w:hint="eastAsia" w:ascii="仿宋_GB2312" w:hAnsi="楷体" w:eastAsia="仿宋_GB2312"/>
          <w:b w:val="0"/>
          <w:spacing w:val="-4"/>
          <w:sz w:val="32"/>
          <w:szCs w:val="32"/>
          <w:lang w:val="en-US" w:eastAsia="zh-CN"/>
        </w:rPr>
        <w:t>4137.42</w:t>
      </w:r>
      <w:r>
        <w:rPr>
          <w:rStyle w:val="17"/>
          <w:rFonts w:hint="eastAsia" w:ascii="仿宋_GB2312" w:hAnsi="楷体" w:eastAsia="仿宋_GB2312"/>
          <w:b w:val="0"/>
          <w:spacing w:val="-4"/>
          <w:sz w:val="32"/>
          <w:szCs w:val="32"/>
        </w:rPr>
        <w:t>万元，其中：财政拨款为</w:t>
      </w:r>
      <w:r>
        <w:rPr>
          <w:rStyle w:val="17"/>
          <w:rFonts w:hint="eastAsia" w:ascii="仿宋_GB2312" w:hAnsi="楷体" w:eastAsia="仿宋_GB2312"/>
          <w:b w:val="0"/>
          <w:spacing w:val="-4"/>
          <w:sz w:val="32"/>
          <w:szCs w:val="32"/>
          <w:lang w:val="en-US" w:eastAsia="zh-CN"/>
        </w:rPr>
        <w:t>4137.42</w:t>
      </w:r>
      <w:r>
        <w:rPr>
          <w:rStyle w:val="17"/>
          <w:rFonts w:hint="eastAsia" w:ascii="仿宋_GB2312" w:hAnsi="楷体" w:eastAsia="仿宋_GB2312"/>
          <w:b w:val="0"/>
          <w:spacing w:val="-4"/>
          <w:sz w:val="32"/>
          <w:szCs w:val="32"/>
        </w:rPr>
        <w:t>万元</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rPr>
        <w:t>年中追加资金</w:t>
      </w:r>
      <w:r>
        <w:rPr>
          <w:rStyle w:val="17"/>
          <w:rFonts w:hint="eastAsia" w:ascii="仿宋_GB2312" w:hAnsi="楷体" w:eastAsia="仿宋_GB2312"/>
          <w:b w:val="0"/>
          <w:spacing w:val="-4"/>
          <w:sz w:val="32"/>
          <w:szCs w:val="32"/>
          <w:lang w:val="en-US" w:eastAsia="zh-CN"/>
        </w:rPr>
        <w:t>3701.42</w:t>
      </w:r>
      <w:r>
        <w:rPr>
          <w:rStyle w:val="17"/>
          <w:rFonts w:hint="eastAsia" w:ascii="仿宋_GB2312" w:hAnsi="楷体" w:eastAsia="仿宋_GB2312"/>
          <w:b w:val="0"/>
          <w:spacing w:val="-4"/>
          <w:sz w:val="32"/>
          <w:szCs w:val="32"/>
        </w:rPr>
        <w:t>万元，调整率</w:t>
      </w:r>
      <w:r>
        <w:rPr>
          <w:rStyle w:val="17"/>
          <w:rFonts w:hint="eastAsia" w:ascii="仿宋_GB2312" w:hAnsi="楷体" w:eastAsia="仿宋_GB2312"/>
          <w:b w:val="0"/>
          <w:spacing w:val="-4"/>
          <w:sz w:val="32"/>
          <w:szCs w:val="32"/>
          <w:lang w:val="en-US" w:eastAsia="zh-CN"/>
        </w:rPr>
        <w:t>848.95</w:t>
      </w:r>
      <w:r>
        <w:rPr>
          <w:rStyle w:val="17"/>
          <w:rFonts w:hint="eastAsia" w:ascii="仿宋_GB2312" w:hAnsi="楷体" w:eastAsia="仿宋_GB2312"/>
          <w:b w:val="0"/>
          <w:spacing w:val="-4"/>
          <w:sz w:val="32"/>
          <w:szCs w:val="32"/>
        </w:rPr>
        <w:t>%。对比上年</w:t>
      </w:r>
      <w:r>
        <w:rPr>
          <w:rStyle w:val="17"/>
          <w:rFonts w:hint="eastAsia" w:ascii="仿宋_GB2312" w:hAnsi="楷体" w:eastAsia="仿宋_GB2312"/>
          <w:b w:val="0"/>
          <w:spacing w:val="-4"/>
          <w:sz w:val="32"/>
          <w:szCs w:val="32"/>
          <w:lang w:val="en-US" w:eastAsia="zh-CN"/>
        </w:rPr>
        <w:t>4167.38</w:t>
      </w:r>
      <w:r>
        <w:rPr>
          <w:rStyle w:val="17"/>
          <w:rFonts w:hint="eastAsia" w:ascii="仿宋_GB2312" w:hAnsi="楷体" w:eastAsia="仿宋_GB2312"/>
          <w:b w:val="0"/>
          <w:spacing w:val="-4"/>
          <w:sz w:val="32"/>
          <w:szCs w:val="32"/>
        </w:rPr>
        <w:t>万元减少</w:t>
      </w:r>
      <w:r>
        <w:rPr>
          <w:rStyle w:val="17"/>
          <w:rFonts w:hint="eastAsia" w:ascii="仿宋_GB2312" w:hAnsi="楷体" w:eastAsia="仿宋_GB2312"/>
          <w:b w:val="0"/>
          <w:spacing w:val="-4"/>
          <w:sz w:val="32"/>
          <w:szCs w:val="32"/>
          <w:lang w:val="en-US" w:eastAsia="zh-CN"/>
        </w:rPr>
        <w:t>29.96</w:t>
      </w:r>
      <w:r>
        <w:rPr>
          <w:rStyle w:val="17"/>
          <w:rFonts w:hint="eastAsia" w:ascii="仿宋_GB2312" w:hAnsi="楷体" w:eastAsia="仿宋_GB2312"/>
          <w:b w:val="0"/>
          <w:spacing w:val="-4"/>
          <w:sz w:val="32"/>
          <w:szCs w:val="32"/>
        </w:rPr>
        <w:t>万元，下降</w:t>
      </w:r>
      <w:r>
        <w:rPr>
          <w:rStyle w:val="17"/>
          <w:rFonts w:hint="eastAsia" w:ascii="仿宋_GB2312" w:hAnsi="楷体" w:eastAsia="仿宋_GB2312"/>
          <w:b w:val="0"/>
          <w:spacing w:val="-4"/>
          <w:sz w:val="32"/>
          <w:szCs w:val="32"/>
          <w:lang w:val="en-US" w:eastAsia="zh-CN"/>
        </w:rPr>
        <w:t>0.72</w:t>
      </w:r>
      <w:r>
        <w:rPr>
          <w:rStyle w:val="17"/>
          <w:rFonts w:hint="eastAsia" w:ascii="仿宋_GB2312" w:hAnsi="楷体" w:eastAsia="仿宋_GB2312"/>
          <w:b w:val="0"/>
          <w:spacing w:val="-4"/>
          <w:sz w:val="32"/>
          <w:szCs w:val="32"/>
        </w:rPr>
        <w:t>%。</w:t>
      </w:r>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楷体" w:eastAsia="仿宋_GB2312"/>
          <w:b w:val="0"/>
          <w:spacing w:val="-4"/>
          <w:sz w:val="32"/>
          <w:szCs w:val="32"/>
        </w:rPr>
      </w:pPr>
      <w:r>
        <w:rPr>
          <w:rStyle w:val="17"/>
          <w:rFonts w:hint="eastAsia" w:ascii="仿宋_GB2312" w:hAnsi="楷体" w:eastAsia="仿宋_GB2312"/>
          <w:b w:val="0"/>
          <w:spacing w:val="-4"/>
          <w:sz w:val="32"/>
          <w:szCs w:val="32"/>
        </w:rPr>
        <w:t>2021年实际决算支出</w:t>
      </w:r>
      <w:r>
        <w:rPr>
          <w:rStyle w:val="17"/>
          <w:rFonts w:hint="eastAsia" w:ascii="仿宋_GB2312" w:hAnsi="楷体" w:eastAsia="仿宋_GB2312"/>
          <w:b w:val="0"/>
          <w:spacing w:val="-4"/>
          <w:sz w:val="32"/>
          <w:szCs w:val="32"/>
          <w:lang w:val="en-US" w:eastAsia="zh-CN"/>
        </w:rPr>
        <w:t>4137.42</w:t>
      </w:r>
      <w:r>
        <w:rPr>
          <w:rStyle w:val="17"/>
          <w:rFonts w:hint="eastAsia" w:ascii="仿宋_GB2312" w:hAnsi="楷体" w:eastAsia="仿宋_GB2312"/>
          <w:b w:val="0"/>
          <w:spacing w:val="-4"/>
          <w:sz w:val="32"/>
          <w:szCs w:val="32"/>
        </w:rPr>
        <w:t>万元，执行率</w:t>
      </w:r>
      <w:r>
        <w:rPr>
          <w:rStyle w:val="17"/>
          <w:rFonts w:hint="eastAsia" w:ascii="仿宋_GB2312" w:hAnsi="楷体" w:eastAsia="仿宋_GB2312"/>
          <w:b w:val="0"/>
          <w:spacing w:val="-4"/>
          <w:sz w:val="32"/>
          <w:szCs w:val="32"/>
          <w:lang w:val="en-US" w:eastAsia="zh-CN"/>
        </w:rPr>
        <w:t>100</w:t>
      </w:r>
      <w:r>
        <w:rPr>
          <w:rStyle w:val="17"/>
          <w:rFonts w:hint="eastAsia" w:ascii="仿宋_GB2312" w:hAnsi="楷体" w:eastAsia="仿宋_GB2312"/>
          <w:b w:val="0"/>
          <w:spacing w:val="-4"/>
          <w:sz w:val="32"/>
          <w:szCs w:val="32"/>
        </w:rPr>
        <w:t>%，其中：</w:t>
      </w:r>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楷体" w:eastAsia="仿宋_GB2312"/>
          <w:b w:val="0"/>
          <w:spacing w:val="-4"/>
          <w:sz w:val="32"/>
          <w:szCs w:val="32"/>
        </w:rPr>
      </w:pPr>
      <w:r>
        <w:rPr>
          <w:rStyle w:val="17"/>
          <w:rFonts w:hint="eastAsia" w:ascii="仿宋_GB2312" w:hAnsi="楷体" w:eastAsia="仿宋_GB2312"/>
          <w:b w:val="0"/>
          <w:spacing w:val="-4"/>
          <w:sz w:val="32"/>
          <w:szCs w:val="32"/>
        </w:rPr>
        <w:t>（1）基本支出</w:t>
      </w:r>
      <w:r>
        <w:rPr>
          <w:rStyle w:val="17"/>
          <w:rFonts w:hint="eastAsia" w:ascii="仿宋_GB2312" w:hAnsi="楷体" w:eastAsia="仿宋_GB2312"/>
          <w:b w:val="0"/>
          <w:spacing w:val="-4"/>
          <w:sz w:val="32"/>
          <w:szCs w:val="32"/>
          <w:lang w:val="en-US" w:eastAsia="zh-CN"/>
        </w:rPr>
        <w:t>583.70</w:t>
      </w:r>
      <w:r>
        <w:rPr>
          <w:rStyle w:val="17"/>
          <w:rFonts w:hint="eastAsia" w:ascii="仿宋_GB2312" w:hAnsi="楷体" w:eastAsia="仿宋_GB2312"/>
          <w:b w:val="0"/>
          <w:spacing w:val="-4"/>
          <w:sz w:val="32"/>
          <w:szCs w:val="32"/>
        </w:rPr>
        <w:t>万元，占总支出的</w:t>
      </w:r>
      <w:r>
        <w:rPr>
          <w:rStyle w:val="17"/>
          <w:rFonts w:hint="eastAsia" w:ascii="仿宋_GB2312" w:hAnsi="楷体" w:eastAsia="仿宋_GB2312"/>
          <w:b w:val="0"/>
          <w:spacing w:val="-4"/>
          <w:sz w:val="32"/>
          <w:szCs w:val="32"/>
          <w:lang w:val="en-US" w:eastAsia="zh-CN"/>
        </w:rPr>
        <w:t>14</w:t>
      </w:r>
      <w:r>
        <w:rPr>
          <w:rStyle w:val="17"/>
          <w:rFonts w:ascii="仿宋_GB2312" w:hAnsi="楷体" w:eastAsia="仿宋_GB2312"/>
          <w:b w:val="0"/>
          <w:spacing w:val="-4"/>
          <w:sz w:val="32"/>
          <w:szCs w:val="32"/>
        </w:rPr>
        <w:t>.</w:t>
      </w:r>
      <w:r>
        <w:rPr>
          <w:rStyle w:val="17"/>
          <w:rFonts w:hint="eastAsia" w:ascii="仿宋_GB2312" w:hAnsi="楷体" w:eastAsia="仿宋_GB2312"/>
          <w:b w:val="0"/>
          <w:spacing w:val="-4"/>
          <w:sz w:val="32"/>
          <w:szCs w:val="32"/>
          <w:lang w:val="en-US" w:eastAsia="zh-CN"/>
        </w:rPr>
        <w:t>11</w:t>
      </w:r>
      <w:r>
        <w:rPr>
          <w:rStyle w:val="17"/>
          <w:rFonts w:hint="eastAsia" w:ascii="仿宋_GB2312" w:hAnsi="楷体" w:eastAsia="仿宋_GB2312"/>
          <w:b w:val="0"/>
          <w:spacing w:val="-4"/>
          <w:sz w:val="32"/>
          <w:szCs w:val="32"/>
        </w:rPr>
        <w:t>％，主要用于本部门</w:t>
      </w:r>
      <w:r>
        <w:rPr>
          <w:rStyle w:val="17"/>
          <w:rFonts w:hint="eastAsia" w:ascii="仿宋_GB2312" w:hAnsi="楷体" w:eastAsia="仿宋_GB2312"/>
          <w:b w:val="0"/>
          <w:spacing w:val="-4"/>
          <w:sz w:val="32"/>
          <w:szCs w:val="32"/>
          <w:lang w:eastAsia="zh-CN"/>
        </w:rPr>
        <w:t>特克斯县自然资源</w:t>
      </w:r>
      <w:r>
        <w:rPr>
          <w:rStyle w:val="17"/>
          <w:rFonts w:hint="eastAsia" w:ascii="仿宋_GB2312" w:hAnsi="楷体" w:eastAsia="仿宋_GB2312"/>
          <w:b w:val="0"/>
          <w:spacing w:val="-4"/>
          <w:sz w:val="32"/>
          <w:szCs w:val="32"/>
        </w:rPr>
        <w:t>机构正常运转、完成日常工作任务而发生的各项支出。其中：工资福利支出</w:t>
      </w:r>
      <w:r>
        <w:rPr>
          <w:rStyle w:val="17"/>
          <w:rFonts w:hint="eastAsia" w:ascii="仿宋_GB2312" w:hAnsi="楷体" w:eastAsia="仿宋_GB2312"/>
          <w:b w:val="0"/>
          <w:spacing w:val="-4"/>
          <w:sz w:val="32"/>
          <w:szCs w:val="32"/>
          <w:lang w:val="en-US" w:eastAsia="zh-CN"/>
        </w:rPr>
        <w:t>530.93</w:t>
      </w:r>
      <w:r>
        <w:rPr>
          <w:rStyle w:val="17"/>
          <w:rFonts w:hint="eastAsia" w:ascii="仿宋_GB2312" w:hAnsi="楷体" w:eastAsia="仿宋_GB2312"/>
          <w:b w:val="0"/>
          <w:spacing w:val="-4"/>
          <w:sz w:val="32"/>
          <w:szCs w:val="32"/>
        </w:rPr>
        <w:t>万元，主要用于在职和离退休人员基本工资、津贴补贴等人员经费。商品和服务支出</w:t>
      </w:r>
      <w:r>
        <w:rPr>
          <w:rStyle w:val="17"/>
          <w:rFonts w:hint="eastAsia" w:ascii="仿宋_GB2312" w:hAnsi="楷体" w:eastAsia="仿宋_GB2312"/>
          <w:b w:val="0"/>
          <w:spacing w:val="-4"/>
          <w:sz w:val="32"/>
          <w:szCs w:val="32"/>
          <w:lang w:val="en-US" w:eastAsia="zh-CN"/>
        </w:rPr>
        <w:t>18.76</w:t>
      </w:r>
      <w:r>
        <w:rPr>
          <w:rStyle w:val="17"/>
          <w:rFonts w:hint="eastAsia" w:ascii="仿宋_GB2312" w:hAnsi="楷体" w:eastAsia="仿宋_GB2312"/>
          <w:b w:val="0"/>
          <w:spacing w:val="-4"/>
          <w:sz w:val="32"/>
          <w:szCs w:val="32"/>
        </w:rPr>
        <w:t>万元，主要用于办公费、印刷费、水电费、办公设备购置等。对个人和家庭的补助</w:t>
      </w:r>
      <w:r>
        <w:rPr>
          <w:rStyle w:val="17"/>
          <w:rFonts w:hint="eastAsia" w:ascii="仿宋_GB2312" w:hAnsi="楷体" w:eastAsia="仿宋_GB2312"/>
          <w:b w:val="0"/>
          <w:spacing w:val="-4"/>
          <w:sz w:val="32"/>
          <w:szCs w:val="32"/>
          <w:lang w:val="en-US" w:eastAsia="zh-CN"/>
        </w:rPr>
        <w:t>34.01</w:t>
      </w:r>
      <w:r>
        <w:rPr>
          <w:rStyle w:val="17"/>
          <w:rFonts w:hint="eastAsia" w:ascii="仿宋_GB2312" w:hAnsi="楷体" w:eastAsia="仿宋_GB2312"/>
          <w:b w:val="0"/>
          <w:spacing w:val="-4"/>
          <w:sz w:val="32"/>
          <w:szCs w:val="32"/>
        </w:rPr>
        <w:t>万元，主要用于</w:t>
      </w:r>
      <w:r>
        <w:rPr>
          <w:rStyle w:val="17"/>
          <w:rFonts w:hint="eastAsia" w:ascii="仿宋_GB2312" w:hAnsi="楷体" w:eastAsia="仿宋_GB2312"/>
          <w:b w:val="0"/>
          <w:spacing w:val="-4"/>
          <w:sz w:val="32"/>
          <w:szCs w:val="32"/>
          <w:lang w:eastAsia="zh-CN"/>
        </w:rPr>
        <w:t>丧葬费、遗属补助及公益性岗位人员社保补助</w:t>
      </w:r>
      <w:r>
        <w:rPr>
          <w:rStyle w:val="17"/>
          <w:rFonts w:hint="eastAsia" w:ascii="仿宋_GB2312" w:hAnsi="楷体" w:eastAsia="仿宋_GB2312"/>
          <w:b w:val="0"/>
          <w:spacing w:val="-4"/>
          <w:sz w:val="32"/>
          <w:szCs w:val="32"/>
        </w:rPr>
        <w:t xml:space="preserve">。 </w:t>
      </w:r>
      <w:r>
        <w:rPr>
          <w:rStyle w:val="17"/>
          <w:rFonts w:ascii="仿宋_GB2312" w:hAnsi="楷体" w:eastAsia="仿宋_GB2312"/>
          <w:b w:val="0"/>
          <w:spacing w:val="-4"/>
          <w:sz w:val="32"/>
          <w:szCs w:val="32"/>
        </w:rPr>
        <w:t xml:space="preserve"> </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lang w:eastAsia="zh-CN"/>
        </w:rPr>
      </w:pPr>
      <w:r>
        <w:rPr>
          <w:rStyle w:val="17"/>
          <w:rFonts w:hint="eastAsia" w:ascii="仿宋_GB2312" w:hAnsi="楷体" w:eastAsia="仿宋_GB2312"/>
          <w:b w:val="0"/>
          <w:spacing w:val="-4"/>
          <w:sz w:val="32"/>
          <w:szCs w:val="32"/>
        </w:rPr>
        <w:t>（</w:t>
      </w:r>
      <w:r>
        <w:rPr>
          <w:rStyle w:val="17"/>
          <w:rFonts w:ascii="仿宋_GB2312" w:hAnsi="楷体" w:eastAsia="仿宋_GB2312"/>
          <w:b w:val="0"/>
          <w:spacing w:val="-4"/>
          <w:sz w:val="32"/>
          <w:szCs w:val="32"/>
        </w:rPr>
        <w:t>2</w:t>
      </w:r>
      <w:r>
        <w:rPr>
          <w:rStyle w:val="17"/>
          <w:rFonts w:hint="eastAsia" w:ascii="仿宋_GB2312" w:hAnsi="楷体" w:eastAsia="仿宋_GB2312"/>
          <w:b w:val="0"/>
          <w:spacing w:val="-4"/>
          <w:sz w:val="32"/>
          <w:szCs w:val="32"/>
        </w:rPr>
        <w:t>）项目支出</w:t>
      </w:r>
      <w:r>
        <w:rPr>
          <w:rStyle w:val="17"/>
          <w:rFonts w:hint="eastAsia" w:ascii="仿宋_GB2312" w:hAnsi="楷体" w:eastAsia="仿宋_GB2312"/>
          <w:b w:val="0"/>
          <w:spacing w:val="-4"/>
          <w:sz w:val="32"/>
          <w:szCs w:val="32"/>
          <w:lang w:val="en-US" w:eastAsia="zh-CN"/>
        </w:rPr>
        <w:t>3553.72</w:t>
      </w:r>
      <w:r>
        <w:rPr>
          <w:rStyle w:val="17"/>
          <w:rFonts w:hint="eastAsia" w:ascii="仿宋_GB2312" w:hAnsi="楷体" w:eastAsia="仿宋_GB2312"/>
          <w:b w:val="0"/>
          <w:spacing w:val="-4"/>
          <w:sz w:val="32"/>
          <w:szCs w:val="32"/>
        </w:rPr>
        <w:t>万元，占总支出的</w:t>
      </w:r>
      <w:r>
        <w:rPr>
          <w:rStyle w:val="17"/>
          <w:rFonts w:hint="eastAsia" w:ascii="仿宋_GB2312" w:hAnsi="楷体" w:eastAsia="仿宋_GB2312"/>
          <w:b w:val="0"/>
          <w:spacing w:val="-4"/>
          <w:sz w:val="32"/>
          <w:szCs w:val="32"/>
          <w:lang w:val="en-US" w:eastAsia="zh-CN"/>
        </w:rPr>
        <w:t>85</w:t>
      </w:r>
      <w:r>
        <w:rPr>
          <w:rStyle w:val="17"/>
          <w:rFonts w:ascii="仿宋_GB2312" w:hAnsi="楷体" w:eastAsia="仿宋_GB2312"/>
          <w:b w:val="0"/>
          <w:spacing w:val="-4"/>
          <w:sz w:val="32"/>
          <w:szCs w:val="32"/>
        </w:rPr>
        <w:t>.</w:t>
      </w:r>
      <w:r>
        <w:rPr>
          <w:rStyle w:val="17"/>
          <w:rFonts w:hint="eastAsia" w:ascii="仿宋_GB2312" w:hAnsi="楷体" w:eastAsia="仿宋_GB2312"/>
          <w:b w:val="0"/>
          <w:spacing w:val="-4"/>
          <w:sz w:val="32"/>
          <w:szCs w:val="32"/>
          <w:lang w:val="en-US" w:eastAsia="zh-CN"/>
        </w:rPr>
        <w:t>89</w:t>
      </w:r>
      <w:r>
        <w:rPr>
          <w:rStyle w:val="17"/>
          <w:rFonts w:hint="eastAsia" w:ascii="仿宋_GB2312" w:hAnsi="楷体" w:eastAsia="仿宋_GB2312"/>
          <w:b w:val="0"/>
          <w:spacing w:val="-4"/>
          <w:sz w:val="32"/>
          <w:szCs w:val="32"/>
        </w:rPr>
        <w:t>％。其中：新增建设用地项目耕地占用税滞纳金项目安排</w:t>
      </w:r>
      <w:r>
        <w:rPr>
          <w:rStyle w:val="17"/>
          <w:rFonts w:hint="eastAsia" w:ascii="仿宋_GB2312" w:hAnsi="楷体" w:eastAsia="仿宋_GB2312"/>
          <w:b w:val="0"/>
          <w:spacing w:val="-4"/>
          <w:sz w:val="32"/>
          <w:szCs w:val="32"/>
          <w:lang w:val="en-US" w:eastAsia="zh-CN"/>
        </w:rPr>
        <w:t>2630.12</w:t>
      </w:r>
      <w:r>
        <w:rPr>
          <w:rStyle w:val="17"/>
          <w:rFonts w:hint="eastAsia" w:ascii="仿宋_GB2312" w:hAnsi="楷体" w:eastAsia="仿宋_GB2312"/>
          <w:b w:val="0"/>
          <w:spacing w:val="-4"/>
          <w:sz w:val="32"/>
          <w:szCs w:val="32"/>
        </w:rPr>
        <w:t>万元，</w:t>
      </w:r>
      <w:r>
        <w:rPr>
          <w:rStyle w:val="17"/>
          <w:rFonts w:hint="eastAsia" w:ascii="仿宋_GB2312" w:hAnsi="楷体" w:eastAsia="仿宋_GB2312"/>
          <w:b w:val="0"/>
          <w:spacing w:val="-4"/>
          <w:sz w:val="32"/>
          <w:szCs w:val="32"/>
          <w:lang w:val="en-US" w:eastAsia="zh-CN"/>
        </w:rPr>
        <w:t>主要用于完成支付新增建设用地项目产生的耕地占用税，特克斯县地质灾害风险调查评估项目安排303.1万元，主要用于完成伊州财建[2020]41号,新财资环[2020]15号,拨付上年结转资金2020年度中央自然灾害防治体系建设补助资金（第一批）的通知</w:t>
      </w:r>
      <w:r>
        <w:rPr>
          <w:rStyle w:val="17"/>
          <w:rFonts w:hint="eastAsia" w:ascii="仿宋_GB2312" w:hAnsi="楷体" w:eastAsia="仿宋_GB2312"/>
          <w:b w:val="0"/>
          <w:spacing w:val="-4"/>
          <w:sz w:val="32"/>
          <w:szCs w:val="32"/>
        </w:rPr>
        <w:t>，节能环保支出项目安排</w:t>
      </w:r>
      <w:r>
        <w:rPr>
          <w:rStyle w:val="17"/>
          <w:rFonts w:hint="eastAsia" w:ascii="仿宋_GB2312" w:hAnsi="楷体" w:eastAsia="仿宋_GB2312"/>
          <w:b w:val="0"/>
          <w:spacing w:val="-4"/>
          <w:sz w:val="32"/>
          <w:szCs w:val="32"/>
          <w:lang w:val="en-US" w:eastAsia="zh-CN"/>
        </w:rPr>
        <w:t>20.08</w:t>
      </w:r>
      <w:r>
        <w:rPr>
          <w:rStyle w:val="17"/>
          <w:rFonts w:hint="eastAsia" w:ascii="仿宋_GB2312" w:hAnsi="楷体" w:eastAsia="仿宋_GB2312"/>
          <w:b w:val="0"/>
          <w:spacing w:val="-4"/>
          <w:sz w:val="32"/>
          <w:szCs w:val="32"/>
        </w:rPr>
        <w:t>万元，主要用于完成</w:t>
      </w:r>
      <w:r>
        <w:rPr>
          <w:rStyle w:val="17"/>
          <w:rFonts w:hint="eastAsia" w:ascii="仿宋_GB2312" w:hAnsi="楷体" w:eastAsia="仿宋_GB2312"/>
          <w:b w:val="0"/>
          <w:spacing w:val="-4"/>
          <w:sz w:val="32"/>
          <w:szCs w:val="32"/>
          <w:lang w:eastAsia="zh-CN"/>
        </w:rPr>
        <w:t>节能环保支出</w:t>
      </w:r>
      <w:r>
        <w:rPr>
          <w:rStyle w:val="17"/>
          <w:rFonts w:hint="eastAsia" w:ascii="仿宋_GB2312" w:hAnsi="楷体" w:eastAsia="仿宋_GB2312"/>
          <w:b w:val="0"/>
          <w:spacing w:val="-4"/>
          <w:sz w:val="32"/>
          <w:szCs w:val="32"/>
        </w:rPr>
        <w:t>，征地和拆迁补偿支出项目安排</w:t>
      </w:r>
      <w:r>
        <w:rPr>
          <w:rStyle w:val="17"/>
          <w:rFonts w:hint="eastAsia" w:ascii="仿宋_GB2312" w:hAnsi="楷体" w:eastAsia="仿宋_GB2312"/>
          <w:b w:val="0"/>
          <w:spacing w:val="-4"/>
          <w:sz w:val="32"/>
          <w:szCs w:val="32"/>
          <w:lang w:val="en-US" w:eastAsia="zh-CN"/>
        </w:rPr>
        <w:t>500</w:t>
      </w:r>
      <w:r>
        <w:rPr>
          <w:rStyle w:val="17"/>
          <w:rFonts w:hint="eastAsia" w:ascii="仿宋_GB2312" w:hAnsi="楷体" w:eastAsia="仿宋_GB2312"/>
          <w:b w:val="0"/>
          <w:spacing w:val="-4"/>
          <w:sz w:val="32"/>
          <w:szCs w:val="32"/>
        </w:rPr>
        <w:t>万元，主要用于完成征地和拆迁补偿支出，土地出让业务支出项目安排</w:t>
      </w:r>
      <w:r>
        <w:rPr>
          <w:rStyle w:val="17"/>
          <w:rFonts w:hint="eastAsia" w:ascii="仿宋_GB2312" w:hAnsi="楷体" w:eastAsia="仿宋_GB2312"/>
          <w:b w:val="0"/>
          <w:spacing w:val="-4"/>
          <w:sz w:val="32"/>
          <w:szCs w:val="32"/>
          <w:lang w:val="en-US" w:eastAsia="zh-CN"/>
        </w:rPr>
        <w:t>55</w:t>
      </w:r>
      <w:r>
        <w:rPr>
          <w:rStyle w:val="17"/>
          <w:rFonts w:hint="eastAsia" w:ascii="仿宋_GB2312" w:hAnsi="楷体" w:eastAsia="仿宋_GB2312"/>
          <w:b w:val="0"/>
          <w:spacing w:val="-4"/>
          <w:sz w:val="32"/>
          <w:szCs w:val="32"/>
        </w:rPr>
        <w:t>万元，主要用于完成土地出让业务支出，易地扶贫搬迁工程缴纳耕地开垦费支出项目安排</w:t>
      </w:r>
      <w:r>
        <w:rPr>
          <w:rStyle w:val="17"/>
          <w:rFonts w:hint="eastAsia" w:ascii="仿宋_GB2312" w:hAnsi="楷体" w:eastAsia="仿宋_GB2312"/>
          <w:b w:val="0"/>
          <w:spacing w:val="-4"/>
          <w:sz w:val="32"/>
          <w:szCs w:val="32"/>
          <w:lang w:val="en-US" w:eastAsia="zh-CN"/>
        </w:rPr>
        <w:t>1.04</w:t>
      </w:r>
      <w:r>
        <w:rPr>
          <w:rStyle w:val="17"/>
          <w:rFonts w:hint="eastAsia" w:ascii="仿宋_GB2312" w:hAnsi="楷体" w:eastAsia="仿宋_GB2312"/>
          <w:b w:val="0"/>
          <w:spacing w:val="-4"/>
          <w:sz w:val="32"/>
          <w:szCs w:val="32"/>
        </w:rPr>
        <w:t>万元，主要用于完成易地扶贫搬迁工程缴纳耕地开垦费支出，土地测绘评估及档案整理项目安排</w:t>
      </w:r>
      <w:r>
        <w:rPr>
          <w:rStyle w:val="17"/>
          <w:rFonts w:hint="eastAsia" w:ascii="仿宋_GB2312" w:hAnsi="楷体" w:eastAsia="仿宋_GB2312"/>
          <w:b w:val="0"/>
          <w:spacing w:val="-4"/>
          <w:sz w:val="32"/>
          <w:szCs w:val="32"/>
          <w:lang w:val="en-US" w:eastAsia="zh-CN"/>
        </w:rPr>
        <w:t>19.37</w:t>
      </w:r>
      <w:r>
        <w:rPr>
          <w:rStyle w:val="17"/>
          <w:rFonts w:hint="eastAsia" w:ascii="仿宋_GB2312" w:hAnsi="楷体" w:eastAsia="仿宋_GB2312"/>
          <w:b w:val="0"/>
          <w:spacing w:val="-4"/>
          <w:sz w:val="32"/>
          <w:szCs w:val="32"/>
        </w:rPr>
        <w:t>万元，主要用于完成土地测绘评估及档案整理，伊犁会通矿业发展有限公司实物资产及采矿权价值资产评估项目安排</w:t>
      </w:r>
      <w:r>
        <w:rPr>
          <w:rStyle w:val="17"/>
          <w:rFonts w:hint="eastAsia" w:ascii="仿宋_GB2312" w:hAnsi="楷体" w:eastAsia="仿宋_GB2312"/>
          <w:b w:val="0"/>
          <w:spacing w:val="-4"/>
          <w:sz w:val="32"/>
          <w:szCs w:val="32"/>
          <w:lang w:val="en-US" w:eastAsia="zh-CN"/>
        </w:rPr>
        <w:t>10</w:t>
      </w:r>
      <w:r>
        <w:rPr>
          <w:rStyle w:val="17"/>
          <w:rFonts w:hint="eastAsia" w:ascii="仿宋_GB2312" w:hAnsi="楷体" w:eastAsia="仿宋_GB2312"/>
          <w:b w:val="0"/>
          <w:spacing w:val="-4"/>
          <w:sz w:val="32"/>
          <w:szCs w:val="32"/>
        </w:rPr>
        <w:t>万元，主要用于完成伊犁会通矿业发展有限公司实物资产及采矿权价值资产评估，农村宅基地和集体建设用地使用权确权登记发证办公设备采购项目安排</w:t>
      </w:r>
      <w:r>
        <w:rPr>
          <w:rStyle w:val="17"/>
          <w:rFonts w:hint="eastAsia" w:ascii="仿宋_GB2312" w:hAnsi="楷体" w:eastAsia="仿宋_GB2312"/>
          <w:b w:val="0"/>
          <w:spacing w:val="-4"/>
          <w:sz w:val="32"/>
          <w:szCs w:val="32"/>
          <w:lang w:val="en-US" w:eastAsia="zh-CN"/>
        </w:rPr>
        <w:t>5</w:t>
      </w:r>
      <w:r>
        <w:rPr>
          <w:rStyle w:val="17"/>
          <w:rFonts w:hint="eastAsia" w:ascii="仿宋_GB2312" w:hAnsi="楷体" w:eastAsia="仿宋_GB2312"/>
          <w:b w:val="0"/>
          <w:spacing w:val="-4"/>
          <w:sz w:val="32"/>
          <w:szCs w:val="32"/>
        </w:rPr>
        <w:t>万元，主要用于完成农村宅基地和集体建设用地使用权确权登记发证办公设备采购，特克斯县琼库什台村大比例尺地形图测绘项目安排</w:t>
      </w:r>
      <w:r>
        <w:rPr>
          <w:rStyle w:val="17"/>
          <w:rFonts w:hint="eastAsia" w:ascii="仿宋_GB2312" w:hAnsi="楷体" w:eastAsia="仿宋_GB2312"/>
          <w:b w:val="0"/>
          <w:spacing w:val="-4"/>
          <w:sz w:val="32"/>
          <w:szCs w:val="32"/>
          <w:lang w:val="en-US" w:eastAsia="zh-CN"/>
        </w:rPr>
        <w:t>10</w:t>
      </w:r>
      <w:r>
        <w:rPr>
          <w:rStyle w:val="17"/>
          <w:rFonts w:hint="eastAsia" w:ascii="仿宋_GB2312" w:hAnsi="楷体" w:eastAsia="仿宋_GB2312"/>
          <w:b w:val="0"/>
          <w:spacing w:val="-4"/>
          <w:sz w:val="32"/>
          <w:szCs w:val="32"/>
        </w:rPr>
        <w:t>万元，主要用于完成特克斯县琼库什台村大比例尺地形图测绘</w:t>
      </w:r>
      <w:r>
        <w:rPr>
          <w:rStyle w:val="17"/>
          <w:rFonts w:hint="eastAsia" w:ascii="仿宋_GB2312" w:hAnsi="楷体" w:eastAsia="仿宋_GB2312"/>
          <w:b w:val="0"/>
          <w:spacing w:val="-4"/>
          <w:sz w:val="32"/>
          <w:szCs w:val="32"/>
          <w:lang w:eastAsia="zh-CN"/>
        </w:rPr>
        <w:t>。</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w:t>
      </w:r>
      <w:r>
        <w:rPr>
          <w:rStyle w:val="17"/>
          <w:rFonts w:ascii="仿宋_GB2312" w:hAnsi="楷体" w:eastAsia="仿宋_GB2312"/>
          <w:b w:val="0"/>
          <w:spacing w:val="-4"/>
          <w:sz w:val="32"/>
          <w:szCs w:val="32"/>
        </w:rPr>
        <w:t>3</w:t>
      </w:r>
      <w:r>
        <w:rPr>
          <w:rStyle w:val="17"/>
          <w:rFonts w:hint="eastAsia" w:ascii="仿宋_GB2312" w:hAnsi="楷体" w:eastAsia="仿宋_GB2312"/>
          <w:b w:val="0"/>
          <w:spacing w:val="-4"/>
          <w:sz w:val="32"/>
          <w:szCs w:val="32"/>
        </w:rPr>
        <w:t>）本年度重点项目支出</w:t>
      </w:r>
      <w:r>
        <w:rPr>
          <w:rStyle w:val="17"/>
          <w:rFonts w:hint="eastAsia" w:ascii="仿宋_GB2312" w:hAnsi="楷体" w:eastAsia="仿宋_GB2312"/>
          <w:b w:val="0"/>
          <w:spacing w:val="-4"/>
          <w:sz w:val="32"/>
          <w:szCs w:val="32"/>
          <w:lang w:val="en-US" w:eastAsia="zh-CN"/>
        </w:rPr>
        <w:t>2978.63</w:t>
      </w:r>
      <w:r>
        <w:rPr>
          <w:rStyle w:val="17"/>
          <w:rFonts w:hint="eastAsia" w:ascii="仿宋_GB2312" w:hAnsi="楷体" w:eastAsia="仿宋_GB2312"/>
          <w:b w:val="0"/>
          <w:spacing w:val="-4"/>
          <w:sz w:val="32"/>
          <w:szCs w:val="32"/>
        </w:rPr>
        <w:t>万元，重点支出保障率</w:t>
      </w:r>
      <w:r>
        <w:rPr>
          <w:rStyle w:val="17"/>
          <w:rFonts w:hint="eastAsia" w:ascii="仿宋_GB2312" w:hAnsi="楷体" w:eastAsia="仿宋_GB2312"/>
          <w:b w:val="0"/>
          <w:spacing w:val="-4"/>
          <w:sz w:val="32"/>
          <w:szCs w:val="32"/>
          <w:lang w:val="en-US" w:eastAsia="zh-CN"/>
        </w:rPr>
        <w:t>83.82</w:t>
      </w:r>
      <w:r>
        <w:rPr>
          <w:rStyle w:val="17"/>
          <w:rFonts w:hint="eastAsia" w:ascii="仿宋_GB2312" w:hAnsi="楷体" w:eastAsia="仿宋_GB2312"/>
          <w:b w:val="0"/>
          <w:spacing w:val="-4"/>
          <w:sz w:val="32"/>
          <w:szCs w:val="32"/>
        </w:rPr>
        <w:t>%。其中重点保障项目是</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rPr>
        <w:t>新增建设用地项目耕地占用税滞纳金项目</w:t>
      </w:r>
      <w:r>
        <w:rPr>
          <w:rStyle w:val="17"/>
          <w:rFonts w:hint="eastAsia" w:ascii="仿宋_GB2312" w:hAnsi="楷体" w:eastAsia="仿宋_GB2312"/>
          <w:b w:val="0"/>
          <w:spacing w:val="-4"/>
          <w:sz w:val="32"/>
          <w:szCs w:val="32"/>
          <w:lang w:val="en-US" w:eastAsia="zh-CN"/>
        </w:rPr>
        <w:t>2630.12</w:t>
      </w:r>
      <w:r>
        <w:rPr>
          <w:rStyle w:val="17"/>
          <w:rFonts w:hint="eastAsia" w:ascii="仿宋_GB2312" w:hAnsi="楷体" w:eastAsia="仿宋_GB2312"/>
          <w:b w:val="0"/>
          <w:spacing w:val="-4"/>
          <w:sz w:val="32"/>
          <w:szCs w:val="32"/>
        </w:rPr>
        <w:t>万元</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lang w:val="en-US" w:eastAsia="zh-CN"/>
        </w:rPr>
        <w:t>特克斯县地质灾害风险调查评估项目安排303.1万元、</w:t>
      </w:r>
      <w:r>
        <w:rPr>
          <w:rStyle w:val="17"/>
          <w:rFonts w:hint="eastAsia" w:ascii="仿宋_GB2312" w:hAnsi="楷体" w:eastAsia="仿宋_GB2312"/>
          <w:b w:val="0"/>
          <w:spacing w:val="-4"/>
          <w:sz w:val="32"/>
          <w:szCs w:val="32"/>
        </w:rPr>
        <w:t>易地扶贫搬迁工程缴纳耕地开垦费支出项目安排</w:t>
      </w:r>
      <w:r>
        <w:rPr>
          <w:rStyle w:val="17"/>
          <w:rFonts w:hint="eastAsia" w:ascii="仿宋_GB2312" w:hAnsi="楷体" w:eastAsia="仿宋_GB2312"/>
          <w:b w:val="0"/>
          <w:spacing w:val="-4"/>
          <w:sz w:val="32"/>
          <w:szCs w:val="32"/>
          <w:lang w:val="en-US" w:eastAsia="zh-CN"/>
        </w:rPr>
        <w:t>1.04</w:t>
      </w:r>
      <w:r>
        <w:rPr>
          <w:rStyle w:val="17"/>
          <w:rFonts w:hint="eastAsia" w:ascii="仿宋_GB2312" w:hAnsi="楷体" w:eastAsia="仿宋_GB2312"/>
          <w:b w:val="0"/>
          <w:spacing w:val="-4"/>
          <w:sz w:val="32"/>
          <w:szCs w:val="32"/>
        </w:rPr>
        <w:t>万元</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rPr>
        <w:t>土地测绘评估及档案整理项目安排</w:t>
      </w:r>
      <w:r>
        <w:rPr>
          <w:rStyle w:val="17"/>
          <w:rFonts w:hint="eastAsia" w:ascii="仿宋_GB2312" w:hAnsi="楷体" w:eastAsia="仿宋_GB2312"/>
          <w:b w:val="0"/>
          <w:spacing w:val="-4"/>
          <w:sz w:val="32"/>
          <w:szCs w:val="32"/>
          <w:lang w:val="en-US" w:eastAsia="zh-CN"/>
        </w:rPr>
        <w:t>19.37</w:t>
      </w:r>
      <w:r>
        <w:rPr>
          <w:rStyle w:val="17"/>
          <w:rFonts w:hint="eastAsia" w:ascii="仿宋_GB2312" w:hAnsi="楷体" w:eastAsia="仿宋_GB2312"/>
          <w:b w:val="0"/>
          <w:spacing w:val="-4"/>
          <w:sz w:val="32"/>
          <w:szCs w:val="32"/>
        </w:rPr>
        <w:t>万元，伊犁会通矿业发展有限公司实物资产及采矿权价值资产评估项目安排</w:t>
      </w:r>
      <w:r>
        <w:rPr>
          <w:rStyle w:val="17"/>
          <w:rFonts w:hint="eastAsia" w:ascii="仿宋_GB2312" w:hAnsi="楷体" w:eastAsia="仿宋_GB2312"/>
          <w:b w:val="0"/>
          <w:spacing w:val="-4"/>
          <w:sz w:val="32"/>
          <w:szCs w:val="32"/>
          <w:lang w:val="en-US" w:eastAsia="zh-CN"/>
        </w:rPr>
        <w:t>10</w:t>
      </w:r>
      <w:r>
        <w:rPr>
          <w:rStyle w:val="17"/>
          <w:rFonts w:hint="eastAsia" w:ascii="仿宋_GB2312" w:hAnsi="楷体" w:eastAsia="仿宋_GB2312"/>
          <w:b w:val="0"/>
          <w:spacing w:val="-4"/>
          <w:sz w:val="32"/>
          <w:szCs w:val="32"/>
        </w:rPr>
        <w:t>万元，农村宅基地和集体建设用地使用权确权登记发证办公设备采购项目安排</w:t>
      </w:r>
      <w:r>
        <w:rPr>
          <w:rStyle w:val="17"/>
          <w:rFonts w:hint="eastAsia" w:ascii="仿宋_GB2312" w:hAnsi="楷体" w:eastAsia="仿宋_GB2312"/>
          <w:b w:val="0"/>
          <w:spacing w:val="-4"/>
          <w:sz w:val="32"/>
          <w:szCs w:val="32"/>
          <w:lang w:val="en-US" w:eastAsia="zh-CN"/>
        </w:rPr>
        <w:t>5</w:t>
      </w:r>
      <w:r>
        <w:rPr>
          <w:rStyle w:val="17"/>
          <w:rFonts w:hint="eastAsia" w:ascii="仿宋_GB2312" w:hAnsi="楷体" w:eastAsia="仿宋_GB2312"/>
          <w:b w:val="0"/>
          <w:spacing w:val="-4"/>
          <w:sz w:val="32"/>
          <w:szCs w:val="32"/>
        </w:rPr>
        <w:t>万元</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rPr>
        <w:t>特克斯县琼库什台村大比例尺地形图测绘项目安排</w:t>
      </w:r>
      <w:r>
        <w:rPr>
          <w:rStyle w:val="17"/>
          <w:rFonts w:hint="eastAsia" w:ascii="仿宋_GB2312" w:hAnsi="楷体" w:eastAsia="仿宋_GB2312"/>
          <w:b w:val="0"/>
          <w:spacing w:val="-4"/>
          <w:sz w:val="32"/>
          <w:szCs w:val="32"/>
          <w:lang w:val="en-US" w:eastAsia="zh-CN"/>
        </w:rPr>
        <w:t>10</w:t>
      </w:r>
      <w:r>
        <w:rPr>
          <w:rStyle w:val="17"/>
          <w:rFonts w:hint="eastAsia" w:ascii="仿宋_GB2312" w:hAnsi="楷体" w:eastAsia="仿宋_GB2312"/>
          <w:b w:val="0"/>
          <w:spacing w:val="-4"/>
          <w:sz w:val="32"/>
          <w:szCs w:val="32"/>
        </w:rPr>
        <w:t>万元。</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cs="Times New Roman"/>
          <w:b w:val="0"/>
          <w:spacing w:val="-4"/>
          <w:sz w:val="32"/>
          <w:szCs w:val="32"/>
          <w:lang w:eastAsia="zh-CN"/>
        </w:rPr>
      </w:pPr>
      <w:r>
        <w:rPr>
          <w:rStyle w:val="17"/>
          <w:rFonts w:hint="eastAsia" w:ascii="仿宋_GB2312" w:hAnsi="楷体" w:eastAsia="仿宋_GB2312"/>
          <w:b w:val="0"/>
          <w:spacing w:val="-4"/>
          <w:sz w:val="32"/>
          <w:szCs w:val="32"/>
        </w:rPr>
        <w:t>（4）</w:t>
      </w:r>
      <w:r>
        <w:rPr>
          <w:rStyle w:val="17"/>
          <w:rFonts w:hint="eastAsia" w:ascii="仿宋_GB2312" w:hAnsi="楷体" w:eastAsia="仿宋_GB2312" w:cs="Times New Roman"/>
          <w:b w:val="0"/>
          <w:spacing w:val="-4"/>
          <w:sz w:val="32"/>
          <w:szCs w:val="32"/>
        </w:rPr>
        <w:t>本年度我单位政府采购预算</w:t>
      </w:r>
      <w:r>
        <w:rPr>
          <w:rStyle w:val="17"/>
          <w:rFonts w:hint="eastAsia" w:ascii="仿宋_GB2312" w:hAnsi="楷体" w:eastAsia="仿宋_GB2312" w:cs="Times New Roman"/>
          <w:b w:val="0"/>
          <w:spacing w:val="-4"/>
          <w:sz w:val="32"/>
          <w:szCs w:val="32"/>
          <w:lang w:val="en-US" w:eastAsia="zh-CN"/>
        </w:rPr>
        <w:t>27.65</w:t>
      </w:r>
      <w:r>
        <w:rPr>
          <w:rStyle w:val="17"/>
          <w:rFonts w:hint="eastAsia" w:ascii="仿宋_GB2312" w:hAnsi="楷体" w:eastAsia="仿宋_GB2312" w:cs="Times New Roman"/>
          <w:b w:val="0"/>
          <w:spacing w:val="-4"/>
          <w:sz w:val="32"/>
          <w:szCs w:val="32"/>
        </w:rPr>
        <w:t>万元,实际用于政府采购金额</w:t>
      </w:r>
      <w:r>
        <w:rPr>
          <w:rStyle w:val="17"/>
          <w:rFonts w:hint="eastAsia" w:ascii="仿宋_GB2312" w:hAnsi="楷体" w:eastAsia="仿宋_GB2312" w:cs="Times New Roman"/>
          <w:b w:val="0"/>
          <w:spacing w:val="-4"/>
          <w:sz w:val="32"/>
          <w:szCs w:val="32"/>
          <w:lang w:val="en-US" w:eastAsia="zh-CN"/>
        </w:rPr>
        <w:t>27.65</w:t>
      </w:r>
      <w:r>
        <w:rPr>
          <w:rStyle w:val="17"/>
          <w:rFonts w:hint="eastAsia" w:ascii="仿宋_GB2312" w:hAnsi="楷体" w:eastAsia="仿宋_GB2312" w:cs="Times New Roman"/>
          <w:b w:val="0"/>
          <w:spacing w:val="-4"/>
          <w:sz w:val="32"/>
          <w:szCs w:val="32"/>
        </w:rPr>
        <w:t>万元，采购执行率</w:t>
      </w:r>
      <w:r>
        <w:rPr>
          <w:rStyle w:val="17"/>
          <w:rFonts w:hint="eastAsia" w:ascii="仿宋_GB2312" w:hAnsi="楷体" w:eastAsia="仿宋_GB2312" w:cs="Times New Roman"/>
          <w:b w:val="0"/>
          <w:spacing w:val="-4"/>
          <w:sz w:val="32"/>
          <w:szCs w:val="32"/>
          <w:lang w:val="en-US" w:eastAsia="zh-CN"/>
        </w:rPr>
        <w:t>100</w:t>
      </w:r>
      <w:r>
        <w:rPr>
          <w:rStyle w:val="17"/>
          <w:rFonts w:hint="eastAsia" w:ascii="仿宋_GB2312" w:hAnsi="楷体" w:eastAsia="仿宋_GB2312" w:cs="Times New Roman"/>
          <w:b w:val="0"/>
          <w:spacing w:val="-4"/>
          <w:sz w:val="32"/>
          <w:szCs w:val="32"/>
        </w:rPr>
        <w:t>%</w:t>
      </w:r>
      <w:r>
        <w:rPr>
          <w:rStyle w:val="17"/>
          <w:rFonts w:hint="eastAsia" w:ascii="仿宋_GB2312" w:hAnsi="楷体" w:eastAsia="仿宋_GB2312" w:cs="Times New Roman"/>
          <w:b w:val="0"/>
          <w:spacing w:val="-4"/>
          <w:sz w:val="32"/>
          <w:szCs w:val="32"/>
          <w:lang w:eastAsia="zh-CN"/>
        </w:rPr>
        <w:t>。</w:t>
      </w:r>
    </w:p>
    <w:p>
      <w:pPr>
        <w:pStyle w:val="6"/>
        <w:pageBreakBefore w:val="0"/>
        <w:kinsoku/>
        <w:wordWrap/>
        <w:overflowPunct/>
        <w:topLinePunct w:val="0"/>
        <w:autoSpaceDE/>
        <w:autoSpaceDN/>
        <w:bidi w:val="0"/>
        <w:spacing w:before="0" w:after="0" w:line="520" w:lineRule="exact"/>
        <w:ind w:left="0" w:leftChars="0" w:firstLine="643" w:firstLineChars="200"/>
        <w:textAlignment w:val="auto"/>
        <w:rPr>
          <w:rStyle w:val="17"/>
          <w:rFonts w:ascii="仿宋" w:hAnsi="仿宋" w:eastAsia="仿宋"/>
          <w:b/>
          <w:bCs/>
          <w:sz w:val="32"/>
          <w:szCs w:val="32"/>
        </w:rPr>
      </w:pPr>
      <w:bookmarkStart w:id="9" w:name="_Toc70450296"/>
      <w:r>
        <w:rPr>
          <w:rStyle w:val="17"/>
          <w:rFonts w:ascii="仿宋" w:hAnsi="仿宋" w:eastAsia="仿宋"/>
          <w:b/>
          <w:bCs/>
          <w:sz w:val="32"/>
          <w:szCs w:val="32"/>
        </w:rPr>
        <w:t>2</w:t>
      </w:r>
      <w:r>
        <w:rPr>
          <w:rStyle w:val="17"/>
          <w:rFonts w:hint="eastAsia" w:ascii="仿宋" w:hAnsi="仿宋" w:eastAsia="仿宋"/>
          <w:b/>
          <w:bCs/>
          <w:sz w:val="32"/>
          <w:szCs w:val="32"/>
        </w:rPr>
        <w:t>、整体支出评价使用方法和主要内容、涉及对象及范围等</w:t>
      </w:r>
      <w:bookmarkEnd w:id="9"/>
    </w:p>
    <w:p>
      <w:pPr>
        <w:pageBreakBefore w:val="0"/>
        <w:kinsoku/>
        <w:wordWrap/>
        <w:overflowPunct/>
        <w:topLinePunct w:val="0"/>
        <w:autoSpaceDE/>
        <w:autoSpaceDN/>
        <w:bidi w:val="0"/>
        <w:spacing w:line="520" w:lineRule="exact"/>
        <w:ind w:left="0" w:leftChars="0" w:firstLine="640" w:firstLineChars="200"/>
        <w:textAlignment w:val="auto"/>
        <w:rPr>
          <w:rStyle w:val="17"/>
          <w:rFonts w:ascii="仿宋_GB2312" w:eastAsia="仿宋_GB2312"/>
          <w:b w:val="0"/>
          <w:bCs w:val="0"/>
          <w:sz w:val="32"/>
          <w:szCs w:val="32"/>
        </w:rPr>
      </w:pPr>
      <w:r>
        <w:rPr>
          <w:rFonts w:hint="eastAsia" w:ascii="仿宋_GB2312" w:eastAsia="仿宋_GB2312"/>
          <w:sz w:val="32"/>
          <w:szCs w:val="32"/>
        </w:rPr>
        <w:t>（1）</w:t>
      </w:r>
      <w:r>
        <w:rPr>
          <w:rStyle w:val="17"/>
          <w:rFonts w:hint="eastAsia" w:ascii="仿宋_GB2312" w:eastAsia="仿宋_GB2312"/>
          <w:b w:val="0"/>
          <w:bCs w:val="0"/>
          <w:sz w:val="32"/>
          <w:szCs w:val="32"/>
        </w:rPr>
        <w:t>整体支出评价使用方法</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color w:val="auto"/>
          <w:spacing w:val="-4"/>
          <w:sz w:val="32"/>
          <w:szCs w:val="32"/>
          <w:highlight w:val="none"/>
          <w:lang w:eastAsia="zh-CN"/>
        </w:rPr>
      </w:pPr>
      <w:r>
        <w:rPr>
          <w:rStyle w:val="17"/>
          <w:rFonts w:hint="eastAsia" w:ascii="仿宋_GB2312" w:hAnsi="楷体" w:eastAsia="仿宋_GB2312"/>
          <w:b w:val="0"/>
          <w:color w:val="auto"/>
          <w:spacing w:val="-4"/>
          <w:sz w:val="32"/>
          <w:szCs w:val="32"/>
          <w:highlight w:val="none"/>
        </w:rPr>
        <w:t>本次单位整体支出绩效自评采用比较法，原因是：比较法，是指通过对绩效目标与实施效果、历史与当期情况、不同部门和地区同类支出的比较，综合分析绩效目标实现程度</w:t>
      </w:r>
      <w:r>
        <w:rPr>
          <w:rStyle w:val="17"/>
          <w:rFonts w:hint="eastAsia" w:ascii="仿宋_GB2312" w:hAnsi="楷体" w:eastAsia="仿宋_GB2312"/>
          <w:b w:val="0"/>
          <w:color w:val="auto"/>
          <w:spacing w:val="-4"/>
          <w:sz w:val="32"/>
          <w:szCs w:val="32"/>
          <w:highlight w:val="none"/>
          <w:lang w:eastAsia="zh-CN"/>
        </w:rPr>
        <w:t>。为遵循科学规范、公正公开、绩效相关原则，</w:t>
      </w:r>
      <w:r>
        <w:rPr>
          <w:rStyle w:val="17"/>
          <w:rFonts w:hint="eastAsia" w:ascii="仿宋_GB2312" w:hAnsi="楷体" w:eastAsia="仿宋_GB2312"/>
          <w:b w:val="0"/>
          <w:color w:val="auto"/>
          <w:spacing w:val="-4"/>
          <w:sz w:val="32"/>
          <w:szCs w:val="32"/>
          <w:highlight w:val="none"/>
          <w:lang w:val="en-US" w:eastAsia="zh-CN"/>
        </w:rPr>
        <w:t>结合自然资源管理工作不同时期和具体实施情况，</w:t>
      </w:r>
      <w:r>
        <w:rPr>
          <w:rStyle w:val="17"/>
          <w:rFonts w:hint="eastAsia" w:ascii="仿宋_GB2312" w:hAnsi="楷体" w:eastAsia="仿宋_GB2312"/>
          <w:b w:val="0"/>
          <w:color w:val="auto"/>
          <w:spacing w:val="-4"/>
          <w:sz w:val="32"/>
          <w:szCs w:val="32"/>
          <w:highlight w:val="none"/>
          <w:lang w:eastAsia="zh-CN"/>
        </w:rPr>
        <w:t>故采用</w:t>
      </w:r>
      <w:r>
        <w:rPr>
          <w:rStyle w:val="17"/>
          <w:rFonts w:hint="eastAsia" w:ascii="仿宋_GB2312" w:hAnsi="楷体" w:eastAsia="仿宋_GB2312"/>
          <w:b w:val="0"/>
          <w:color w:val="auto"/>
          <w:spacing w:val="-4"/>
          <w:sz w:val="32"/>
          <w:szCs w:val="32"/>
          <w:highlight w:val="none"/>
        </w:rPr>
        <w:t>比较法</w:t>
      </w:r>
      <w:r>
        <w:rPr>
          <w:rStyle w:val="17"/>
          <w:rFonts w:hint="eastAsia" w:ascii="仿宋_GB2312" w:hAnsi="楷体" w:eastAsia="仿宋_GB2312"/>
          <w:b w:val="0"/>
          <w:color w:val="auto"/>
          <w:spacing w:val="-4"/>
          <w:sz w:val="32"/>
          <w:szCs w:val="32"/>
          <w:highlight w:val="none"/>
          <w:lang w:eastAsia="zh-CN"/>
        </w:rPr>
        <w:t>。</w:t>
      </w:r>
    </w:p>
    <w:p>
      <w:pPr>
        <w:pageBreakBefore w:val="0"/>
        <w:kinsoku/>
        <w:wordWrap/>
        <w:overflowPunct/>
        <w:topLinePunct w:val="0"/>
        <w:autoSpaceDE/>
        <w:autoSpaceDN/>
        <w:bidi w:val="0"/>
        <w:spacing w:line="520" w:lineRule="exact"/>
        <w:ind w:left="0" w:leftChars="0" w:firstLine="640" w:firstLineChars="200"/>
        <w:textAlignment w:val="auto"/>
        <w:rPr>
          <w:rStyle w:val="17"/>
          <w:rFonts w:ascii="仿宋_GB2312" w:eastAsia="仿宋_GB2312"/>
          <w:b w:val="0"/>
          <w:bCs w:val="0"/>
          <w:sz w:val="32"/>
          <w:szCs w:val="32"/>
        </w:rPr>
      </w:pPr>
      <w:r>
        <w:rPr>
          <w:rStyle w:val="17"/>
          <w:rFonts w:hint="eastAsia" w:ascii="仿宋_GB2312" w:eastAsia="仿宋_GB2312"/>
          <w:b w:val="0"/>
          <w:bCs w:val="0"/>
          <w:sz w:val="32"/>
          <w:szCs w:val="32"/>
        </w:rPr>
        <w:t>（2）整体支出评价主要内容</w:t>
      </w:r>
    </w:p>
    <w:p>
      <w:pPr>
        <w:pageBreakBefore w:val="0"/>
        <w:kinsoku/>
        <w:wordWrap/>
        <w:overflowPunct/>
        <w:topLinePunct w:val="0"/>
        <w:autoSpaceDE/>
        <w:autoSpaceDN/>
        <w:bidi w:val="0"/>
        <w:spacing w:line="520" w:lineRule="exact"/>
        <w:ind w:left="0" w:leftChars="0" w:firstLine="640" w:firstLineChars="200"/>
        <w:textAlignment w:val="auto"/>
        <w:rPr>
          <w:rFonts w:ascii="仿宋_GB2312" w:eastAsia="仿宋_GB2312"/>
          <w:sz w:val="32"/>
          <w:szCs w:val="32"/>
        </w:rPr>
      </w:pPr>
      <w:r>
        <w:rPr>
          <w:rFonts w:ascii="仿宋_GB2312" w:eastAsia="仿宋_GB2312"/>
          <w:sz w:val="32"/>
          <w:szCs w:val="32"/>
        </w:rPr>
        <w:fldChar w:fldCharType="begin"/>
      </w:r>
      <w:r>
        <w:rPr>
          <w:rFonts w:ascii="仿宋_GB2312" w:eastAsia="仿宋_GB2312"/>
          <w:sz w:val="32"/>
          <w:szCs w:val="32"/>
        </w:rPr>
        <w:instrText xml:space="preserve"> </w:instrText>
      </w:r>
      <w:r>
        <w:rPr>
          <w:rFonts w:hint="eastAsia" w:ascii="仿宋_GB2312" w:eastAsia="仿宋_GB2312"/>
          <w:sz w:val="32"/>
          <w:szCs w:val="32"/>
        </w:rPr>
        <w:instrText xml:space="preserve">= 1 \* GB3</w:instrText>
      </w:r>
      <w:r>
        <w:rPr>
          <w:rFonts w:ascii="仿宋_GB2312" w:eastAsia="仿宋_GB2312"/>
          <w:sz w:val="32"/>
          <w:szCs w:val="32"/>
        </w:rPr>
        <w:instrText xml:space="preserve"> </w:instrText>
      </w:r>
      <w:r>
        <w:rPr>
          <w:rFonts w:ascii="仿宋_GB2312" w:eastAsia="仿宋_GB2312"/>
          <w:sz w:val="32"/>
          <w:szCs w:val="32"/>
        </w:rPr>
        <w:fldChar w:fldCharType="separate"/>
      </w:r>
      <w:r>
        <w:rPr>
          <w:rFonts w:hint="eastAsia" w:ascii="仿宋_GB2312" w:eastAsia="仿宋_GB2312"/>
          <w:sz w:val="32"/>
          <w:szCs w:val="32"/>
        </w:rPr>
        <w:t>①</w:t>
      </w:r>
      <w:r>
        <w:rPr>
          <w:rFonts w:ascii="仿宋_GB2312" w:eastAsia="仿宋_GB2312"/>
          <w:sz w:val="32"/>
          <w:szCs w:val="32"/>
        </w:rPr>
        <w:fldChar w:fldCharType="end"/>
      </w:r>
      <w:r>
        <w:rPr>
          <w:rFonts w:hint="eastAsia" w:ascii="仿宋_GB2312" w:eastAsia="仿宋_GB2312"/>
          <w:sz w:val="32"/>
          <w:szCs w:val="32"/>
        </w:rPr>
        <w:t>绩效目标的设定情况。重点评价绩效目标设立的充分性、明确性、合理性以及细化程度。</w:t>
      </w:r>
    </w:p>
    <w:p>
      <w:pPr>
        <w:pageBreakBefore w:val="0"/>
        <w:kinsoku/>
        <w:wordWrap/>
        <w:overflowPunct/>
        <w:topLinePunct w:val="0"/>
        <w:autoSpaceDE/>
        <w:autoSpaceDN/>
        <w:bidi w:val="0"/>
        <w:spacing w:line="520" w:lineRule="exact"/>
        <w:ind w:left="0" w:leftChars="0" w:firstLine="640" w:firstLineChars="200"/>
        <w:textAlignment w:val="auto"/>
        <w:rPr>
          <w:rFonts w:ascii="仿宋_GB2312" w:eastAsia="仿宋_GB2312"/>
          <w:sz w:val="32"/>
          <w:szCs w:val="32"/>
        </w:rPr>
      </w:pPr>
      <w:r>
        <w:rPr>
          <w:rFonts w:ascii="仿宋_GB2312" w:eastAsia="仿宋_GB2312"/>
          <w:sz w:val="32"/>
          <w:szCs w:val="32"/>
        </w:rPr>
        <w:fldChar w:fldCharType="begin"/>
      </w:r>
      <w:r>
        <w:rPr>
          <w:rFonts w:ascii="仿宋_GB2312" w:eastAsia="仿宋_GB2312"/>
          <w:sz w:val="32"/>
          <w:szCs w:val="32"/>
        </w:rPr>
        <w:instrText xml:space="preserve"> </w:instrText>
      </w:r>
      <w:r>
        <w:rPr>
          <w:rFonts w:hint="eastAsia" w:ascii="仿宋_GB2312" w:eastAsia="仿宋_GB2312"/>
          <w:sz w:val="32"/>
          <w:szCs w:val="32"/>
        </w:rPr>
        <w:instrText xml:space="preserve">= 2 \* GB3</w:instrText>
      </w:r>
      <w:r>
        <w:rPr>
          <w:rFonts w:ascii="仿宋_GB2312" w:eastAsia="仿宋_GB2312"/>
          <w:sz w:val="32"/>
          <w:szCs w:val="32"/>
        </w:rPr>
        <w:instrText xml:space="preserve"> </w:instrText>
      </w:r>
      <w:r>
        <w:rPr>
          <w:rFonts w:ascii="仿宋_GB2312" w:eastAsia="仿宋_GB2312"/>
          <w:sz w:val="32"/>
          <w:szCs w:val="32"/>
        </w:rPr>
        <w:fldChar w:fldCharType="separate"/>
      </w:r>
      <w:r>
        <w:rPr>
          <w:rFonts w:hint="eastAsia" w:ascii="仿宋_GB2312" w:eastAsia="仿宋_GB2312"/>
          <w:sz w:val="32"/>
          <w:szCs w:val="32"/>
        </w:rPr>
        <w:t>②</w:t>
      </w:r>
      <w:r>
        <w:rPr>
          <w:rFonts w:ascii="仿宋_GB2312" w:eastAsia="仿宋_GB2312"/>
          <w:sz w:val="32"/>
          <w:szCs w:val="32"/>
        </w:rPr>
        <w:fldChar w:fldCharType="end"/>
      </w:r>
      <w:r>
        <w:rPr>
          <w:rFonts w:hint="eastAsia" w:ascii="仿宋_GB2312" w:eastAsia="仿宋_GB2312"/>
          <w:sz w:val="32"/>
          <w:szCs w:val="32"/>
        </w:rPr>
        <w:t>资金投入和使用情况。重点评价资金分配过程、投入方式、资金到位、预算执行和结果。</w:t>
      </w:r>
    </w:p>
    <w:p>
      <w:pPr>
        <w:pageBreakBefore w:val="0"/>
        <w:kinsoku/>
        <w:wordWrap/>
        <w:overflowPunct/>
        <w:topLinePunct w:val="0"/>
        <w:autoSpaceDE/>
        <w:autoSpaceDN/>
        <w:bidi w:val="0"/>
        <w:spacing w:line="520" w:lineRule="exact"/>
        <w:ind w:left="0" w:leftChars="0" w:firstLine="640" w:firstLineChars="200"/>
        <w:textAlignment w:val="auto"/>
        <w:rPr>
          <w:rFonts w:ascii="仿宋_GB2312" w:eastAsia="仿宋_GB2312"/>
          <w:sz w:val="32"/>
          <w:szCs w:val="32"/>
        </w:rPr>
      </w:pPr>
      <w:r>
        <w:rPr>
          <w:rFonts w:ascii="仿宋_GB2312" w:eastAsia="仿宋_GB2312"/>
          <w:sz w:val="32"/>
          <w:szCs w:val="32"/>
        </w:rPr>
        <w:fldChar w:fldCharType="begin"/>
      </w:r>
      <w:r>
        <w:rPr>
          <w:rFonts w:ascii="仿宋_GB2312" w:eastAsia="仿宋_GB2312"/>
          <w:sz w:val="32"/>
          <w:szCs w:val="32"/>
        </w:rPr>
        <w:instrText xml:space="preserve"> </w:instrText>
      </w:r>
      <w:r>
        <w:rPr>
          <w:rFonts w:hint="eastAsia" w:ascii="仿宋_GB2312" w:eastAsia="仿宋_GB2312"/>
          <w:sz w:val="32"/>
          <w:szCs w:val="32"/>
        </w:rPr>
        <w:instrText xml:space="preserve">= 3 \* GB3</w:instrText>
      </w:r>
      <w:r>
        <w:rPr>
          <w:rFonts w:ascii="仿宋_GB2312" w:eastAsia="仿宋_GB2312"/>
          <w:sz w:val="32"/>
          <w:szCs w:val="32"/>
        </w:rPr>
        <w:instrText xml:space="preserve"> </w:instrText>
      </w:r>
      <w:r>
        <w:rPr>
          <w:rFonts w:ascii="仿宋_GB2312" w:eastAsia="仿宋_GB2312"/>
          <w:sz w:val="32"/>
          <w:szCs w:val="32"/>
        </w:rPr>
        <w:fldChar w:fldCharType="separate"/>
      </w:r>
      <w:r>
        <w:rPr>
          <w:rFonts w:hint="eastAsia" w:ascii="仿宋_GB2312" w:eastAsia="仿宋_GB2312"/>
          <w:sz w:val="32"/>
          <w:szCs w:val="32"/>
        </w:rPr>
        <w:t>③</w:t>
      </w:r>
      <w:r>
        <w:rPr>
          <w:rFonts w:ascii="仿宋_GB2312" w:eastAsia="仿宋_GB2312"/>
          <w:sz w:val="32"/>
          <w:szCs w:val="32"/>
        </w:rPr>
        <w:fldChar w:fldCharType="end"/>
      </w:r>
      <w:r>
        <w:rPr>
          <w:rFonts w:hint="eastAsia" w:ascii="仿宋_GB2312" w:eastAsia="仿宋_GB2312"/>
          <w:sz w:val="32"/>
          <w:szCs w:val="32"/>
        </w:rPr>
        <w:t>为实现绩效目标制定的制度、采取的措施等。包括项目管理制度、财务管理制度、资产管理制度和绩效跟踪管理措施等。</w:t>
      </w:r>
    </w:p>
    <w:p>
      <w:pPr>
        <w:pageBreakBefore w:val="0"/>
        <w:kinsoku/>
        <w:wordWrap/>
        <w:overflowPunct/>
        <w:topLinePunct w:val="0"/>
        <w:autoSpaceDE/>
        <w:autoSpaceDN/>
        <w:bidi w:val="0"/>
        <w:spacing w:line="520" w:lineRule="exact"/>
        <w:ind w:left="0" w:leftChars="0" w:firstLine="640" w:firstLineChars="200"/>
        <w:textAlignment w:val="auto"/>
        <w:rPr>
          <w:rStyle w:val="17"/>
          <w:rFonts w:ascii="仿宋_GB2312" w:eastAsia="仿宋_GB2312"/>
          <w:b w:val="0"/>
          <w:bCs w:val="0"/>
          <w:sz w:val="32"/>
          <w:szCs w:val="32"/>
        </w:rPr>
      </w:pPr>
      <w:r>
        <w:rPr>
          <w:rFonts w:ascii="仿宋_GB2312" w:eastAsia="仿宋_GB2312"/>
          <w:sz w:val="32"/>
          <w:szCs w:val="32"/>
        </w:rPr>
        <w:fldChar w:fldCharType="begin"/>
      </w:r>
      <w:r>
        <w:rPr>
          <w:rFonts w:ascii="仿宋_GB2312" w:eastAsia="仿宋_GB2312"/>
          <w:sz w:val="32"/>
          <w:szCs w:val="32"/>
        </w:rPr>
        <w:instrText xml:space="preserve"> </w:instrText>
      </w:r>
      <w:r>
        <w:rPr>
          <w:rFonts w:hint="eastAsia" w:ascii="仿宋_GB2312" w:eastAsia="仿宋_GB2312"/>
          <w:sz w:val="32"/>
          <w:szCs w:val="32"/>
        </w:rPr>
        <w:instrText xml:space="preserve">= 4 \* GB3</w:instrText>
      </w:r>
      <w:r>
        <w:rPr>
          <w:rFonts w:ascii="仿宋_GB2312" w:eastAsia="仿宋_GB2312"/>
          <w:sz w:val="32"/>
          <w:szCs w:val="32"/>
        </w:rPr>
        <w:instrText xml:space="preserve"> </w:instrText>
      </w:r>
      <w:r>
        <w:rPr>
          <w:rFonts w:ascii="仿宋_GB2312" w:eastAsia="仿宋_GB2312"/>
          <w:sz w:val="32"/>
          <w:szCs w:val="32"/>
        </w:rPr>
        <w:fldChar w:fldCharType="separate"/>
      </w:r>
      <w:r>
        <w:rPr>
          <w:rFonts w:hint="eastAsia" w:ascii="仿宋_GB2312" w:eastAsia="仿宋_GB2312"/>
          <w:sz w:val="32"/>
          <w:szCs w:val="32"/>
        </w:rPr>
        <w:t>④</w:t>
      </w:r>
      <w:r>
        <w:rPr>
          <w:rFonts w:ascii="仿宋_GB2312" w:eastAsia="仿宋_GB2312"/>
          <w:sz w:val="32"/>
          <w:szCs w:val="32"/>
        </w:rPr>
        <w:fldChar w:fldCharType="end"/>
      </w:r>
      <w:r>
        <w:rPr>
          <w:rFonts w:hint="eastAsia" w:ascii="仿宋_GB2312" w:eastAsia="仿宋_GB2312"/>
          <w:sz w:val="32"/>
          <w:szCs w:val="32"/>
        </w:rPr>
        <w:t>绩效目标的实现程度和效果。绩效目标的实现程度包括产出数量、产出质量、产出时效和产出成本。效果包括经济效益、社会效益、生态效益、可持续影响以及服务对象满意度等。</w:t>
      </w:r>
    </w:p>
    <w:p>
      <w:pPr>
        <w:pageBreakBefore w:val="0"/>
        <w:kinsoku/>
        <w:wordWrap/>
        <w:overflowPunct/>
        <w:topLinePunct w:val="0"/>
        <w:autoSpaceDE/>
        <w:autoSpaceDN/>
        <w:bidi w:val="0"/>
        <w:spacing w:line="520" w:lineRule="exact"/>
        <w:ind w:left="0" w:leftChars="0" w:firstLine="640" w:firstLineChars="200"/>
        <w:textAlignment w:val="auto"/>
        <w:rPr>
          <w:rStyle w:val="17"/>
          <w:rFonts w:ascii="仿宋_GB2312" w:eastAsia="仿宋_GB2312"/>
          <w:b w:val="0"/>
          <w:bCs w:val="0"/>
          <w:sz w:val="32"/>
          <w:szCs w:val="32"/>
        </w:rPr>
      </w:pPr>
      <w:r>
        <w:rPr>
          <w:rStyle w:val="17"/>
          <w:rFonts w:hint="eastAsia" w:ascii="仿宋_GB2312" w:eastAsia="仿宋_GB2312"/>
          <w:b w:val="0"/>
          <w:bCs w:val="0"/>
          <w:sz w:val="32"/>
          <w:szCs w:val="32"/>
        </w:rPr>
        <w:t>（3）整体支出评价涉及对象及范围</w:t>
      </w:r>
    </w:p>
    <w:p>
      <w:pPr>
        <w:pageBreakBefore w:val="0"/>
        <w:kinsoku/>
        <w:wordWrap/>
        <w:overflowPunct/>
        <w:topLinePunct w:val="0"/>
        <w:autoSpaceDE/>
        <w:autoSpaceDN/>
        <w:bidi w:val="0"/>
        <w:spacing w:line="520" w:lineRule="exact"/>
        <w:ind w:left="0" w:leftChars="0" w:firstLine="640" w:firstLineChars="200"/>
        <w:textAlignment w:val="auto"/>
        <w:rPr>
          <w:rStyle w:val="17"/>
          <w:rFonts w:ascii="仿宋_GB2312" w:eastAsia="仿宋_GB2312"/>
          <w:b w:val="0"/>
          <w:bCs w:val="0"/>
          <w:sz w:val="32"/>
          <w:szCs w:val="32"/>
        </w:rPr>
      </w:pPr>
      <w:r>
        <w:rPr>
          <w:rStyle w:val="17"/>
          <w:rFonts w:hint="eastAsia" w:ascii="仿宋_GB2312" w:eastAsia="仿宋_GB2312"/>
          <w:b w:val="0"/>
          <w:bCs w:val="0"/>
          <w:sz w:val="32"/>
          <w:szCs w:val="32"/>
        </w:rPr>
        <w:t>涉及对象：</w:t>
      </w:r>
      <w:r>
        <w:rPr>
          <w:rFonts w:hint="eastAsia" w:ascii="仿宋_GB2312" w:eastAsia="仿宋_GB2312"/>
          <w:sz w:val="32"/>
          <w:szCs w:val="32"/>
        </w:rPr>
        <w:t>本次评价对象是</w:t>
      </w:r>
      <w:r>
        <w:rPr>
          <w:rFonts w:hint="eastAsia" w:ascii="仿宋_GB2312" w:eastAsia="仿宋_GB2312"/>
          <w:sz w:val="32"/>
          <w:szCs w:val="32"/>
          <w:lang w:eastAsia="zh-CN"/>
        </w:rPr>
        <w:t>特克斯县自然资源局</w:t>
      </w:r>
      <w:r>
        <w:rPr>
          <w:rFonts w:hint="eastAsia" w:ascii="仿宋_GB2312" w:eastAsia="仿宋_GB2312"/>
          <w:sz w:val="32"/>
          <w:szCs w:val="32"/>
        </w:rPr>
        <w:t>所有财政资金支出活动。</w:t>
      </w:r>
    </w:p>
    <w:p>
      <w:pPr>
        <w:pageBreakBefore w:val="0"/>
        <w:kinsoku/>
        <w:wordWrap/>
        <w:overflowPunct/>
        <w:topLinePunct w:val="0"/>
        <w:autoSpaceDE/>
        <w:autoSpaceDN/>
        <w:bidi w:val="0"/>
        <w:spacing w:line="520" w:lineRule="exact"/>
        <w:ind w:left="0" w:leftChars="0" w:firstLine="640" w:firstLineChars="200"/>
        <w:textAlignment w:val="auto"/>
        <w:rPr>
          <w:rStyle w:val="17"/>
          <w:rFonts w:ascii="仿宋_GB2312" w:eastAsia="仿宋_GB2312"/>
          <w:b w:val="0"/>
          <w:bCs w:val="0"/>
          <w:sz w:val="32"/>
          <w:szCs w:val="32"/>
        </w:rPr>
      </w:pPr>
      <w:r>
        <w:rPr>
          <w:rStyle w:val="17"/>
          <w:rFonts w:hint="eastAsia" w:ascii="仿宋_GB2312" w:eastAsia="仿宋_GB2312"/>
          <w:b w:val="0"/>
          <w:bCs w:val="0"/>
          <w:sz w:val="32"/>
          <w:szCs w:val="32"/>
        </w:rPr>
        <w:t>整体支出评价范围：</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ascii="仿宋_GB2312" w:hAnsi="楷体" w:eastAsia="仿宋_GB2312"/>
          <w:b w:val="0"/>
          <w:spacing w:val="-4"/>
          <w:sz w:val="32"/>
          <w:szCs w:val="32"/>
        </w:rPr>
        <w:fldChar w:fldCharType="begin"/>
      </w:r>
      <w:r>
        <w:rPr>
          <w:rStyle w:val="17"/>
          <w:rFonts w:ascii="仿宋_GB2312" w:hAnsi="楷体" w:eastAsia="仿宋_GB2312"/>
          <w:b w:val="0"/>
          <w:spacing w:val="-4"/>
          <w:sz w:val="32"/>
          <w:szCs w:val="32"/>
        </w:rPr>
        <w:instrText xml:space="preserve"> </w:instrText>
      </w:r>
      <w:r>
        <w:rPr>
          <w:rStyle w:val="17"/>
          <w:rFonts w:hint="eastAsia" w:ascii="仿宋_GB2312" w:hAnsi="楷体" w:eastAsia="仿宋_GB2312"/>
          <w:b w:val="0"/>
          <w:spacing w:val="-4"/>
          <w:sz w:val="32"/>
          <w:szCs w:val="32"/>
        </w:rPr>
        <w:instrText xml:space="preserve">= 1 \* GB3</w:instrText>
      </w:r>
      <w:r>
        <w:rPr>
          <w:rStyle w:val="17"/>
          <w:rFonts w:ascii="仿宋_GB2312" w:hAnsi="楷体" w:eastAsia="仿宋_GB2312"/>
          <w:b w:val="0"/>
          <w:spacing w:val="-4"/>
          <w:sz w:val="32"/>
          <w:szCs w:val="32"/>
        </w:rPr>
        <w:instrText xml:space="preserve"> </w:instrText>
      </w:r>
      <w:r>
        <w:rPr>
          <w:rStyle w:val="17"/>
          <w:rFonts w:ascii="仿宋_GB2312" w:hAnsi="楷体" w:eastAsia="仿宋_GB2312"/>
          <w:b w:val="0"/>
          <w:spacing w:val="-4"/>
          <w:sz w:val="32"/>
          <w:szCs w:val="32"/>
        </w:rPr>
        <w:fldChar w:fldCharType="separate"/>
      </w:r>
      <w:r>
        <w:rPr>
          <w:rStyle w:val="17"/>
          <w:rFonts w:hint="eastAsia" w:ascii="仿宋_GB2312" w:hAnsi="楷体" w:eastAsia="仿宋_GB2312"/>
          <w:b w:val="0"/>
          <w:spacing w:val="-4"/>
          <w:sz w:val="32"/>
          <w:szCs w:val="32"/>
        </w:rPr>
        <w:t>①</w:t>
      </w:r>
      <w:r>
        <w:rPr>
          <w:rStyle w:val="17"/>
          <w:rFonts w:ascii="仿宋_GB2312" w:hAnsi="楷体" w:eastAsia="仿宋_GB2312"/>
          <w:b w:val="0"/>
          <w:spacing w:val="-4"/>
          <w:sz w:val="32"/>
          <w:szCs w:val="32"/>
        </w:rPr>
        <w:fldChar w:fldCharType="end"/>
      </w:r>
      <w:r>
        <w:rPr>
          <w:rStyle w:val="17"/>
          <w:rFonts w:hint="eastAsia" w:ascii="仿宋_GB2312" w:hAnsi="楷体" w:eastAsia="仿宋_GB2312"/>
          <w:b w:val="0"/>
          <w:spacing w:val="-4"/>
          <w:sz w:val="32"/>
          <w:szCs w:val="32"/>
        </w:rPr>
        <w:t>基本支出</w:t>
      </w:r>
      <w:r>
        <w:rPr>
          <w:rStyle w:val="17"/>
          <w:rFonts w:hint="eastAsia" w:ascii="仿宋_GB2312" w:hAnsi="楷体" w:eastAsia="仿宋_GB2312"/>
          <w:b w:val="0"/>
          <w:spacing w:val="-4"/>
          <w:sz w:val="32"/>
          <w:szCs w:val="32"/>
          <w:lang w:val="en-US" w:eastAsia="zh-CN"/>
        </w:rPr>
        <w:t>583.7</w:t>
      </w:r>
      <w:r>
        <w:rPr>
          <w:rStyle w:val="17"/>
          <w:rFonts w:hint="eastAsia" w:ascii="仿宋_GB2312" w:hAnsi="楷体" w:eastAsia="仿宋_GB2312"/>
          <w:b w:val="0"/>
          <w:spacing w:val="-4"/>
          <w:sz w:val="32"/>
          <w:szCs w:val="32"/>
        </w:rPr>
        <w:t>万元，其中：其中工资福利支出，商品和服务支出，对个人和家庭的补助。</w:t>
      </w:r>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楷体" w:eastAsia="仿宋_GB2312"/>
          <w:b w:val="0"/>
          <w:spacing w:val="-4"/>
          <w:sz w:val="32"/>
          <w:szCs w:val="32"/>
        </w:rPr>
      </w:pPr>
      <w:r>
        <w:rPr>
          <w:rStyle w:val="17"/>
          <w:rFonts w:ascii="仿宋_GB2312" w:hAnsi="楷体" w:eastAsia="仿宋_GB2312"/>
          <w:b w:val="0"/>
          <w:spacing w:val="-4"/>
          <w:sz w:val="32"/>
          <w:szCs w:val="32"/>
        </w:rPr>
        <w:fldChar w:fldCharType="begin"/>
      </w:r>
      <w:r>
        <w:rPr>
          <w:rStyle w:val="17"/>
          <w:rFonts w:ascii="仿宋_GB2312" w:hAnsi="楷体" w:eastAsia="仿宋_GB2312"/>
          <w:b w:val="0"/>
          <w:spacing w:val="-4"/>
          <w:sz w:val="32"/>
          <w:szCs w:val="32"/>
        </w:rPr>
        <w:instrText xml:space="preserve"> </w:instrText>
      </w:r>
      <w:r>
        <w:rPr>
          <w:rStyle w:val="17"/>
          <w:rFonts w:hint="eastAsia" w:ascii="仿宋_GB2312" w:hAnsi="楷体" w:eastAsia="仿宋_GB2312"/>
          <w:b w:val="0"/>
          <w:spacing w:val="-4"/>
          <w:sz w:val="32"/>
          <w:szCs w:val="32"/>
        </w:rPr>
        <w:instrText xml:space="preserve">= 2 \* GB3</w:instrText>
      </w:r>
      <w:r>
        <w:rPr>
          <w:rStyle w:val="17"/>
          <w:rFonts w:ascii="仿宋_GB2312" w:hAnsi="楷体" w:eastAsia="仿宋_GB2312"/>
          <w:b w:val="0"/>
          <w:spacing w:val="-4"/>
          <w:sz w:val="32"/>
          <w:szCs w:val="32"/>
        </w:rPr>
        <w:instrText xml:space="preserve"> </w:instrText>
      </w:r>
      <w:r>
        <w:rPr>
          <w:rStyle w:val="17"/>
          <w:rFonts w:ascii="仿宋_GB2312" w:hAnsi="楷体" w:eastAsia="仿宋_GB2312"/>
          <w:b w:val="0"/>
          <w:spacing w:val="-4"/>
          <w:sz w:val="32"/>
          <w:szCs w:val="32"/>
        </w:rPr>
        <w:fldChar w:fldCharType="separate"/>
      </w:r>
      <w:r>
        <w:rPr>
          <w:rStyle w:val="17"/>
          <w:rFonts w:hint="eastAsia" w:ascii="仿宋_GB2312" w:hAnsi="楷体" w:eastAsia="仿宋_GB2312"/>
          <w:b w:val="0"/>
          <w:spacing w:val="-4"/>
          <w:sz w:val="32"/>
          <w:szCs w:val="32"/>
        </w:rPr>
        <w:t>②</w:t>
      </w:r>
      <w:r>
        <w:rPr>
          <w:rStyle w:val="17"/>
          <w:rFonts w:ascii="仿宋_GB2312" w:hAnsi="楷体" w:eastAsia="仿宋_GB2312"/>
          <w:b w:val="0"/>
          <w:spacing w:val="-4"/>
          <w:sz w:val="32"/>
          <w:szCs w:val="32"/>
        </w:rPr>
        <w:fldChar w:fldCharType="end"/>
      </w:r>
      <w:r>
        <w:rPr>
          <w:rStyle w:val="17"/>
          <w:rFonts w:hint="eastAsia" w:ascii="仿宋_GB2312" w:hAnsi="楷体" w:eastAsia="仿宋_GB2312"/>
          <w:b w:val="0"/>
          <w:spacing w:val="-4"/>
          <w:sz w:val="32"/>
          <w:szCs w:val="32"/>
        </w:rPr>
        <w:t>项目支出</w:t>
      </w:r>
      <w:r>
        <w:rPr>
          <w:rStyle w:val="17"/>
          <w:rFonts w:hint="eastAsia" w:ascii="仿宋_GB2312" w:hAnsi="楷体" w:eastAsia="仿宋_GB2312"/>
          <w:b w:val="0"/>
          <w:spacing w:val="-4"/>
          <w:sz w:val="32"/>
          <w:szCs w:val="32"/>
          <w:lang w:val="en-US" w:eastAsia="zh-CN"/>
        </w:rPr>
        <w:t>3553.72</w:t>
      </w:r>
      <w:r>
        <w:rPr>
          <w:rStyle w:val="17"/>
          <w:rFonts w:hint="eastAsia" w:ascii="仿宋_GB2312" w:hAnsi="楷体" w:eastAsia="仿宋_GB2312"/>
          <w:b w:val="0"/>
          <w:spacing w:val="-4"/>
          <w:sz w:val="32"/>
          <w:szCs w:val="32"/>
        </w:rPr>
        <w:t>万元：节能环保支出项目</w:t>
      </w:r>
      <w:r>
        <w:rPr>
          <w:rStyle w:val="17"/>
          <w:rFonts w:hint="eastAsia" w:ascii="仿宋_GB2312" w:hAnsi="楷体" w:eastAsia="仿宋_GB2312"/>
          <w:b w:val="0"/>
          <w:spacing w:val="-4"/>
          <w:sz w:val="32"/>
          <w:szCs w:val="32"/>
          <w:lang w:eastAsia="zh-CN"/>
        </w:rPr>
        <w:t>、征地和拆迁补偿支出项目、新增建设用地项目耕地占用税滞纳金项目、易地扶贫搬迁工程缴纳耕地开垦费支出项目、土地测绘评估及档案整理项目、伊犁会通矿业发展有限公司实物资产及采矿权价值资产评估项目、农村宅基地和集体建设用地使用权确权登记发证办公设备采购项目、特克斯县琼库什台村大比例尺地形图测绘项目、伊州财建[2020]41号,新财资环[2020]15号,2020年度中央自然灾害防治体系建设补助资金（特克斯县地质灾害风险调查评估项目2020年度）。</w:t>
      </w:r>
    </w:p>
    <w:p>
      <w:pPr>
        <w:pStyle w:val="4"/>
        <w:pageBreakBefore w:val="0"/>
        <w:kinsoku/>
        <w:wordWrap/>
        <w:overflowPunct/>
        <w:topLinePunct w:val="0"/>
        <w:autoSpaceDE/>
        <w:autoSpaceDN/>
        <w:bidi w:val="0"/>
        <w:spacing w:before="0" w:after="0" w:line="520" w:lineRule="exact"/>
        <w:ind w:left="0" w:leftChars="0" w:firstLine="643" w:firstLineChars="200"/>
        <w:textAlignment w:val="auto"/>
        <w:rPr>
          <w:rFonts w:ascii="仿宋" w:hAnsi="仿宋" w:eastAsia="仿宋"/>
          <w:sz w:val="32"/>
          <w:szCs w:val="32"/>
          <w:lang w:bidi="ar"/>
        </w:rPr>
      </w:pPr>
      <w:bookmarkStart w:id="10" w:name="_Toc70450297"/>
      <w:r>
        <w:rPr>
          <w:rFonts w:hint="eastAsia" w:ascii="仿宋" w:hAnsi="仿宋" w:eastAsia="仿宋"/>
          <w:sz w:val="32"/>
          <w:szCs w:val="32"/>
          <w:lang w:bidi="ar"/>
        </w:rPr>
        <w:t>二、部门单位整体支出管理及使用情况</w:t>
      </w:r>
      <w:bookmarkEnd w:id="10"/>
    </w:p>
    <w:p>
      <w:pPr>
        <w:pStyle w:val="5"/>
        <w:pageBreakBefore w:val="0"/>
        <w:kinsoku/>
        <w:wordWrap/>
        <w:overflowPunct/>
        <w:topLinePunct w:val="0"/>
        <w:autoSpaceDE/>
        <w:autoSpaceDN/>
        <w:bidi w:val="0"/>
        <w:spacing w:before="0" w:after="0" w:line="520" w:lineRule="exact"/>
        <w:ind w:left="0" w:leftChars="0" w:firstLine="643" w:firstLineChars="200"/>
        <w:textAlignment w:val="auto"/>
        <w:rPr>
          <w:rStyle w:val="17"/>
          <w:rFonts w:ascii="仿宋" w:hAnsi="仿宋" w:eastAsia="仿宋"/>
          <w:b/>
          <w:bCs/>
          <w:sz w:val="32"/>
          <w:szCs w:val="32"/>
        </w:rPr>
      </w:pPr>
      <w:bookmarkStart w:id="11" w:name="_Toc70450298"/>
      <w:r>
        <w:rPr>
          <w:rStyle w:val="17"/>
          <w:rFonts w:hint="eastAsia" w:ascii="仿宋" w:hAnsi="仿宋" w:eastAsia="仿宋"/>
          <w:b/>
          <w:bCs/>
          <w:sz w:val="32"/>
          <w:szCs w:val="32"/>
        </w:rPr>
        <w:t>（一）预算管理</w:t>
      </w:r>
      <w:bookmarkEnd w:id="11"/>
    </w:p>
    <w:p>
      <w:pPr>
        <w:pStyle w:val="6"/>
        <w:pageBreakBefore w:val="0"/>
        <w:kinsoku/>
        <w:wordWrap/>
        <w:overflowPunct/>
        <w:topLinePunct w:val="0"/>
        <w:autoSpaceDE/>
        <w:autoSpaceDN/>
        <w:bidi w:val="0"/>
        <w:spacing w:before="0" w:after="0" w:line="520" w:lineRule="exact"/>
        <w:ind w:left="0" w:leftChars="0" w:firstLine="643" w:firstLineChars="200"/>
        <w:textAlignment w:val="auto"/>
        <w:rPr>
          <w:rStyle w:val="17"/>
          <w:rFonts w:ascii="仿宋" w:hAnsi="仿宋" w:eastAsia="仿宋"/>
          <w:b/>
          <w:bCs/>
          <w:sz w:val="32"/>
          <w:szCs w:val="32"/>
        </w:rPr>
      </w:pPr>
      <w:bookmarkStart w:id="12" w:name="_Toc70450299"/>
      <w:r>
        <w:rPr>
          <w:rStyle w:val="17"/>
          <w:rFonts w:ascii="仿宋" w:hAnsi="仿宋" w:eastAsia="仿宋"/>
          <w:b/>
          <w:bCs/>
          <w:sz w:val="32"/>
          <w:szCs w:val="32"/>
        </w:rPr>
        <w:t>1</w:t>
      </w:r>
      <w:r>
        <w:rPr>
          <w:rStyle w:val="17"/>
          <w:rFonts w:hint="eastAsia" w:ascii="仿宋" w:hAnsi="仿宋" w:eastAsia="仿宋"/>
          <w:b/>
          <w:bCs/>
          <w:sz w:val="32"/>
          <w:szCs w:val="32"/>
        </w:rPr>
        <w:t>、预算编制管理</w:t>
      </w:r>
      <w:bookmarkEnd w:id="12"/>
    </w:p>
    <w:p>
      <w:pPr>
        <w:pageBreakBefore w:val="0"/>
        <w:kinsoku/>
        <w:wordWrap/>
        <w:overflowPunct/>
        <w:topLinePunct w:val="0"/>
        <w:autoSpaceDE/>
        <w:autoSpaceDN/>
        <w:bidi w:val="0"/>
        <w:spacing w:line="520" w:lineRule="exact"/>
        <w:ind w:left="0" w:leftChars="0" w:firstLine="624" w:firstLineChars="200"/>
        <w:textAlignment w:val="auto"/>
        <w:rPr>
          <w:rFonts w:hint="eastAsia" w:ascii="仿宋_GB2312" w:eastAsia="仿宋_GB2312"/>
          <w:b w:val="0"/>
          <w:bCs w:val="0"/>
          <w:color w:val="auto"/>
          <w:sz w:val="32"/>
          <w:szCs w:val="32"/>
          <w:lang w:eastAsia="zh-CN"/>
        </w:rPr>
      </w:pPr>
      <w:r>
        <w:rPr>
          <w:rStyle w:val="17"/>
          <w:rFonts w:hint="eastAsia" w:ascii="仿宋_GB2312" w:hAnsi="楷体" w:eastAsia="仿宋_GB2312"/>
          <w:b w:val="0"/>
          <w:bCs w:val="0"/>
          <w:color w:val="auto"/>
          <w:spacing w:val="-4"/>
          <w:sz w:val="32"/>
          <w:szCs w:val="32"/>
          <w:lang w:eastAsia="zh-CN"/>
        </w:rPr>
        <w:t>特克斯县自然资源局</w:t>
      </w:r>
      <w:r>
        <w:rPr>
          <w:rFonts w:hint="eastAsia" w:ascii="仿宋_GB2312" w:eastAsia="仿宋_GB2312"/>
          <w:b w:val="0"/>
          <w:bCs w:val="0"/>
          <w:color w:val="auto"/>
          <w:sz w:val="32"/>
          <w:szCs w:val="32"/>
        </w:rPr>
        <w:t>严格按照财政部门预算编制与预算调整的工作要求，在预算编制、分配依据充分的条件下，切实做好“先定目标再编预算”，确保预算分配结果合理。同时按照</w:t>
      </w:r>
      <w:r>
        <w:rPr>
          <w:rStyle w:val="17"/>
          <w:rFonts w:hint="eastAsia" w:eastAsia="仿宋_GB2312" w:asciiTheme="minorEastAsia" w:hAnsiTheme="minorEastAsia"/>
          <w:b w:val="0"/>
          <w:bCs w:val="0"/>
          <w:color w:val="auto"/>
          <w:spacing w:val="-4"/>
          <w:sz w:val="32"/>
          <w:szCs w:val="32"/>
          <w:lang w:val="en-US" w:eastAsia="zh-CN"/>
        </w:rPr>
        <w:t>财政局</w:t>
      </w:r>
      <w:r>
        <w:rPr>
          <w:rFonts w:hint="eastAsia" w:ascii="仿宋_GB2312" w:eastAsia="仿宋_GB2312"/>
          <w:b w:val="0"/>
          <w:bCs w:val="0"/>
          <w:color w:val="auto"/>
          <w:sz w:val="32"/>
          <w:szCs w:val="32"/>
        </w:rPr>
        <w:t>要求，部门预算及绩效目标在特克斯县人民政府</w:t>
      </w:r>
      <w:r>
        <w:rPr>
          <w:rFonts w:hint="eastAsia" w:ascii="仿宋_GB2312" w:eastAsia="仿宋_GB2312"/>
          <w:b w:val="0"/>
          <w:bCs w:val="0"/>
          <w:color w:val="auto"/>
          <w:sz w:val="32"/>
          <w:szCs w:val="32"/>
          <w:lang w:val="zh-CN"/>
        </w:rPr>
        <w:t>门户网站</w:t>
      </w:r>
      <w:r>
        <w:rPr>
          <w:rFonts w:hint="eastAsia" w:ascii="仿宋_GB2312" w:eastAsia="仿宋_GB2312"/>
          <w:b w:val="0"/>
          <w:bCs w:val="0"/>
          <w:color w:val="auto"/>
          <w:sz w:val="32"/>
          <w:szCs w:val="32"/>
        </w:rPr>
        <w:t>公开，</w:t>
      </w:r>
      <w:r>
        <w:rPr>
          <w:rFonts w:hint="eastAsia" w:ascii="仿宋_GB2312" w:eastAsia="仿宋_GB2312"/>
          <w:b w:val="0"/>
          <w:bCs w:val="0"/>
          <w:color w:val="auto"/>
          <w:sz w:val="32"/>
          <w:szCs w:val="32"/>
          <w:lang w:val="zh-CN"/>
        </w:rPr>
        <w:t>广泛接受社会监督</w:t>
      </w:r>
      <w:r>
        <w:rPr>
          <w:rFonts w:hint="eastAsia" w:ascii="仿宋_GB2312" w:eastAsia="仿宋_GB2312"/>
          <w:b w:val="0"/>
          <w:bCs w:val="0"/>
          <w:color w:val="auto"/>
          <w:sz w:val="32"/>
          <w:szCs w:val="32"/>
          <w:lang w:eastAsia="zh-CN"/>
        </w:rPr>
        <w:t>。</w:t>
      </w:r>
    </w:p>
    <w:p>
      <w:pPr>
        <w:pStyle w:val="6"/>
        <w:pageBreakBefore w:val="0"/>
        <w:kinsoku/>
        <w:wordWrap/>
        <w:overflowPunct/>
        <w:topLinePunct w:val="0"/>
        <w:autoSpaceDE/>
        <w:autoSpaceDN/>
        <w:bidi w:val="0"/>
        <w:spacing w:before="0" w:after="0" w:line="520" w:lineRule="exact"/>
        <w:ind w:left="0" w:leftChars="0" w:firstLine="643" w:firstLineChars="200"/>
        <w:textAlignment w:val="auto"/>
        <w:rPr>
          <w:rStyle w:val="17"/>
          <w:rFonts w:ascii="仿宋" w:hAnsi="仿宋" w:eastAsia="仿宋"/>
          <w:b/>
          <w:bCs/>
          <w:sz w:val="32"/>
          <w:szCs w:val="32"/>
        </w:rPr>
      </w:pPr>
      <w:bookmarkStart w:id="13" w:name="_Toc70450300"/>
      <w:r>
        <w:rPr>
          <w:rStyle w:val="17"/>
          <w:rFonts w:hint="eastAsia" w:ascii="仿宋" w:hAnsi="仿宋" w:eastAsia="仿宋"/>
          <w:b/>
          <w:bCs/>
          <w:sz w:val="32"/>
          <w:szCs w:val="32"/>
        </w:rPr>
        <w:t>2</w:t>
      </w:r>
      <w:r>
        <w:rPr>
          <w:rStyle w:val="17"/>
          <w:rFonts w:ascii="仿宋" w:hAnsi="仿宋" w:eastAsia="仿宋"/>
          <w:b/>
          <w:bCs/>
          <w:sz w:val="32"/>
          <w:szCs w:val="32"/>
        </w:rPr>
        <w:t>、预算</w:t>
      </w:r>
      <w:r>
        <w:rPr>
          <w:rStyle w:val="17"/>
          <w:rFonts w:hint="eastAsia" w:ascii="仿宋" w:hAnsi="仿宋" w:eastAsia="仿宋"/>
          <w:b/>
          <w:bCs/>
          <w:sz w:val="32"/>
          <w:szCs w:val="32"/>
        </w:rPr>
        <w:t>支出</w:t>
      </w:r>
      <w:r>
        <w:rPr>
          <w:rStyle w:val="17"/>
          <w:rFonts w:ascii="仿宋" w:hAnsi="仿宋" w:eastAsia="仿宋"/>
          <w:b/>
          <w:bCs/>
          <w:sz w:val="32"/>
          <w:szCs w:val="32"/>
        </w:rPr>
        <w:t>管理</w:t>
      </w:r>
      <w:bookmarkEnd w:id="13"/>
    </w:p>
    <w:p>
      <w:pPr>
        <w:pageBreakBefore w:val="0"/>
        <w:kinsoku/>
        <w:wordWrap/>
        <w:overflowPunct/>
        <w:topLinePunct w:val="0"/>
        <w:autoSpaceDE/>
        <w:autoSpaceDN/>
        <w:bidi w:val="0"/>
        <w:spacing w:line="520" w:lineRule="exact"/>
        <w:ind w:left="0" w:leftChars="0" w:firstLine="624" w:firstLineChars="200"/>
        <w:textAlignment w:val="auto"/>
        <w:rPr>
          <w:rStyle w:val="17"/>
          <w:b w:val="0"/>
          <w:bCs w:val="0"/>
          <w:sz w:val="32"/>
          <w:szCs w:val="32"/>
        </w:rPr>
      </w:pPr>
      <w:r>
        <w:rPr>
          <w:rStyle w:val="17"/>
          <w:rFonts w:hint="eastAsia" w:ascii="仿宋_GB2312" w:hAnsi="楷体" w:eastAsia="仿宋_GB2312"/>
          <w:b w:val="0"/>
          <w:color w:val="auto"/>
          <w:spacing w:val="-4"/>
          <w:sz w:val="32"/>
          <w:szCs w:val="32"/>
          <w:lang w:eastAsia="zh-CN"/>
        </w:rPr>
        <w:t>特克斯县自然资源局</w:t>
      </w:r>
      <w:r>
        <w:rPr>
          <w:rFonts w:hint="eastAsia" w:ascii="仿宋_GB2312" w:eastAsia="仿宋_GB2312"/>
          <w:sz w:val="32"/>
          <w:szCs w:val="32"/>
        </w:rPr>
        <w:t>按照财政要求基本支出分月度申报资金使用计划，由财政部门按照进度每月按期拨付，人员支出按照工资计划发放工资；依照</w:t>
      </w:r>
      <w:r>
        <w:rPr>
          <w:rFonts w:hint="eastAsia" w:ascii="仿宋_GB2312" w:eastAsia="仿宋_GB2312"/>
          <w:sz w:val="32"/>
          <w:szCs w:val="32"/>
          <w:lang w:eastAsia="zh-CN"/>
        </w:rPr>
        <w:t>特克斯县自然资源局</w:t>
      </w:r>
      <w:r>
        <w:rPr>
          <w:rFonts w:hint="eastAsia" w:ascii="仿宋_GB2312" w:eastAsia="仿宋_GB2312"/>
          <w:sz w:val="32"/>
          <w:szCs w:val="32"/>
        </w:rPr>
        <w:t>《特克斯县</w:t>
      </w:r>
      <w:r>
        <w:rPr>
          <w:rFonts w:hint="eastAsia" w:ascii="仿宋_GB2312" w:eastAsia="仿宋_GB2312"/>
          <w:sz w:val="32"/>
          <w:szCs w:val="32"/>
          <w:lang w:eastAsia="zh-CN"/>
        </w:rPr>
        <w:t>自然资源局</w:t>
      </w:r>
      <w:r>
        <w:rPr>
          <w:rFonts w:hint="eastAsia" w:ascii="仿宋_GB2312" w:eastAsia="仿宋_GB2312"/>
          <w:sz w:val="32"/>
          <w:szCs w:val="32"/>
        </w:rPr>
        <w:t>专项资金管理制度》相关规定和特克斯县财政局《特克斯县财政局专项资金管理制度》规定流程，资金支出按照我内控体系中设定的流程申报审批进行；项目支出属于政府采购的，按照《</w:t>
      </w:r>
      <w:r>
        <w:rPr>
          <w:rFonts w:hint="eastAsia" w:ascii="仿宋_GB2312" w:eastAsia="仿宋_GB2312"/>
          <w:sz w:val="32"/>
          <w:szCs w:val="32"/>
          <w:lang w:eastAsia="zh-CN"/>
        </w:rPr>
        <w:t>新疆维吾尔自治区</w:t>
      </w:r>
      <w:r>
        <w:rPr>
          <w:rFonts w:hint="eastAsia" w:ascii="仿宋_GB2312" w:eastAsia="仿宋_GB2312"/>
          <w:sz w:val="32"/>
          <w:szCs w:val="32"/>
        </w:rPr>
        <w:t>采购与招标管理办法》组织人员制定采购计划，按照财政局采购部门批复，进行公开招标、邀请招标等方式进行；属于非政府采购的项目，按照“三重一大”制度规定，重大项目支出上党组会研究决定。</w:t>
      </w:r>
    </w:p>
    <w:p>
      <w:pPr>
        <w:pStyle w:val="5"/>
        <w:pageBreakBefore w:val="0"/>
        <w:kinsoku/>
        <w:wordWrap/>
        <w:overflowPunct/>
        <w:topLinePunct w:val="0"/>
        <w:autoSpaceDE/>
        <w:autoSpaceDN/>
        <w:bidi w:val="0"/>
        <w:spacing w:before="0" w:after="0" w:line="520" w:lineRule="exact"/>
        <w:ind w:left="0" w:leftChars="0" w:firstLine="643" w:firstLineChars="200"/>
        <w:textAlignment w:val="auto"/>
        <w:rPr>
          <w:rStyle w:val="17"/>
          <w:b/>
          <w:bCs/>
          <w:sz w:val="32"/>
          <w:szCs w:val="32"/>
        </w:rPr>
      </w:pPr>
      <w:bookmarkStart w:id="14" w:name="_Toc70450301"/>
      <w:r>
        <w:rPr>
          <w:rStyle w:val="17"/>
          <w:rFonts w:hint="eastAsia"/>
          <w:b/>
          <w:bCs/>
          <w:sz w:val="32"/>
          <w:szCs w:val="32"/>
        </w:rPr>
        <w:t>（二）基本支出管理及使用情况</w:t>
      </w:r>
      <w:bookmarkEnd w:id="14"/>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楷体" w:eastAsia="仿宋_GB2312"/>
          <w:b w:val="0"/>
          <w:spacing w:val="-4"/>
          <w:sz w:val="32"/>
          <w:szCs w:val="32"/>
        </w:rPr>
      </w:pPr>
      <w:r>
        <w:rPr>
          <w:rStyle w:val="17"/>
          <w:rFonts w:hint="eastAsia" w:ascii="仿宋_GB2312" w:hAnsi="楷体" w:eastAsia="仿宋_GB2312"/>
          <w:b w:val="0"/>
          <w:spacing w:val="-4"/>
          <w:sz w:val="32"/>
          <w:szCs w:val="32"/>
        </w:rPr>
        <w:t>2021年基本支出预算安排</w:t>
      </w:r>
      <w:r>
        <w:rPr>
          <w:rStyle w:val="17"/>
          <w:rFonts w:hint="eastAsia" w:ascii="仿宋_GB2312" w:hAnsi="楷体" w:eastAsia="仿宋_GB2312"/>
          <w:b w:val="0"/>
          <w:spacing w:val="-4"/>
          <w:sz w:val="32"/>
          <w:szCs w:val="32"/>
          <w:lang w:val="en-US" w:eastAsia="zh-CN"/>
        </w:rPr>
        <w:t>583.70</w:t>
      </w:r>
      <w:r>
        <w:rPr>
          <w:rStyle w:val="17"/>
          <w:rFonts w:hint="eastAsia" w:ascii="仿宋_GB2312" w:hAnsi="楷体" w:eastAsia="仿宋_GB2312"/>
          <w:b w:val="0"/>
          <w:spacing w:val="-4"/>
          <w:sz w:val="32"/>
          <w:szCs w:val="32"/>
        </w:rPr>
        <w:t>万元，实际到位</w:t>
      </w:r>
      <w:r>
        <w:rPr>
          <w:rStyle w:val="17"/>
          <w:rFonts w:hint="eastAsia" w:ascii="仿宋_GB2312" w:hAnsi="楷体" w:eastAsia="仿宋_GB2312"/>
          <w:b w:val="0"/>
          <w:spacing w:val="-4"/>
          <w:sz w:val="32"/>
          <w:szCs w:val="32"/>
          <w:lang w:val="en-US" w:eastAsia="zh-CN"/>
        </w:rPr>
        <w:t>583.70</w:t>
      </w:r>
      <w:r>
        <w:rPr>
          <w:rStyle w:val="17"/>
          <w:rFonts w:hint="eastAsia" w:ascii="仿宋_GB2312" w:hAnsi="楷体" w:eastAsia="仿宋_GB2312"/>
          <w:b w:val="0"/>
          <w:spacing w:val="-4"/>
          <w:sz w:val="32"/>
          <w:szCs w:val="32"/>
        </w:rPr>
        <w:t>万元,实际支出</w:t>
      </w:r>
      <w:r>
        <w:rPr>
          <w:rStyle w:val="17"/>
          <w:rFonts w:hint="eastAsia" w:ascii="仿宋_GB2312" w:hAnsi="楷体" w:eastAsia="仿宋_GB2312"/>
          <w:b w:val="0"/>
          <w:spacing w:val="-4"/>
          <w:sz w:val="32"/>
          <w:szCs w:val="32"/>
          <w:lang w:val="en-US" w:eastAsia="zh-CN"/>
        </w:rPr>
        <w:t>583.70</w:t>
      </w:r>
      <w:r>
        <w:rPr>
          <w:rStyle w:val="17"/>
          <w:rFonts w:hint="eastAsia" w:ascii="仿宋_GB2312" w:hAnsi="楷体" w:eastAsia="仿宋_GB2312"/>
          <w:b w:val="0"/>
          <w:spacing w:val="-4"/>
          <w:sz w:val="32"/>
          <w:szCs w:val="32"/>
        </w:rPr>
        <w:t>万元，占总支出的</w:t>
      </w:r>
      <w:r>
        <w:rPr>
          <w:rStyle w:val="17"/>
          <w:rFonts w:hint="eastAsia" w:ascii="仿宋_GB2312" w:hAnsi="楷体" w:eastAsia="仿宋_GB2312"/>
          <w:b w:val="0"/>
          <w:spacing w:val="-4"/>
          <w:sz w:val="32"/>
          <w:szCs w:val="32"/>
          <w:lang w:val="en-US" w:eastAsia="zh-CN"/>
        </w:rPr>
        <w:t>14.11</w:t>
      </w:r>
      <w:r>
        <w:rPr>
          <w:rStyle w:val="17"/>
          <w:rFonts w:hint="eastAsia" w:ascii="仿宋_GB2312" w:hAnsi="楷体" w:eastAsia="仿宋_GB2312"/>
          <w:b w:val="0"/>
          <w:spacing w:val="-4"/>
          <w:sz w:val="32"/>
          <w:szCs w:val="32"/>
        </w:rPr>
        <w:t>％，其中：工资福利支出</w:t>
      </w:r>
      <w:r>
        <w:rPr>
          <w:rStyle w:val="17"/>
          <w:rFonts w:hint="eastAsia" w:ascii="仿宋_GB2312" w:hAnsi="楷体" w:eastAsia="仿宋_GB2312"/>
          <w:b w:val="0"/>
          <w:spacing w:val="-4"/>
          <w:sz w:val="32"/>
          <w:szCs w:val="32"/>
          <w:lang w:val="en-US" w:eastAsia="zh-CN"/>
        </w:rPr>
        <w:t>530.93</w:t>
      </w:r>
      <w:r>
        <w:rPr>
          <w:rStyle w:val="17"/>
          <w:rFonts w:hint="eastAsia" w:ascii="仿宋_GB2312" w:hAnsi="楷体" w:eastAsia="仿宋_GB2312"/>
          <w:b w:val="0"/>
          <w:spacing w:val="-4"/>
          <w:sz w:val="32"/>
          <w:szCs w:val="32"/>
        </w:rPr>
        <w:t>万元、商品和服务支出</w:t>
      </w:r>
      <w:r>
        <w:rPr>
          <w:rStyle w:val="17"/>
          <w:rFonts w:hint="eastAsia" w:ascii="仿宋_GB2312" w:hAnsi="楷体" w:eastAsia="仿宋_GB2312"/>
          <w:b w:val="0"/>
          <w:spacing w:val="-4"/>
          <w:sz w:val="32"/>
          <w:szCs w:val="32"/>
          <w:lang w:val="en-US" w:eastAsia="zh-CN"/>
        </w:rPr>
        <w:t>18.76</w:t>
      </w:r>
      <w:r>
        <w:rPr>
          <w:rStyle w:val="17"/>
          <w:rFonts w:hint="eastAsia" w:ascii="仿宋_GB2312" w:hAnsi="楷体" w:eastAsia="仿宋_GB2312"/>
          <w:b w:val="0"/>
          <w:spacing w:val="-4"/>
          <w:sz w:val="32"/>
          <w:szCs w:val="32"/>
        </w:rPr>
        <w:t>万元、对个人和家庭的补助</w:t>
      </w:r>
      <w:r>
        <w:rPr>
          <w:rStyle w:val="17"/>
          <w:rFonts w:hint="eastAsia" w:ascii="仿宋_GB2312" w:hAnsi="楷体" w:eastAsia="仿宋_GB2312"/>
          <w:b w:val="0"/>
          <w:spacing w:val="-4"/>
          <w:sz w:val="32"/>
          <w:szCs w:val="32"/>
          <w:lang w:val="en-US" w:eastAsia="zh-CN"/>
        </w:rPr>
        <w:t>34.01</w:t>
      </w:r>
      <w:r>
        <w:rPr>
          <w:rStyle w:val="17"/>
          <w:rFonts w:hint="eastAsia" w:ascii="仿宋_GB2312" w:hAnsi="楷体" w:eastAsia="仿宋_GB2312"/>
          <w:b w:val="0"/>
          <w:spacing w:val="-4"/>
          <w:sz w:val="32"/>
          <w:szCs w:val="32"/>
        </w:rPr>
        <w:t>万元、主要用于日常工作运转开支,包括人员的工资福利支出、商品和服务支出、对个人和家庭的补助支出、对企事业单位的补贴及其他资本性支出等。</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2021年基本支出比上年</w:t>
      </w:r>
      <w:r>
        <w:rPr>
          <w:rStyle w:val="17"/>
          <w:rFonts w:hint="eastAsia" w:ascii="仿宋_GB2312" w:hAnsi="楷体" w:eastAsia="仿宋_GB2312"/>
          <w:b w:val="0"/>
          <w:spacing w:val="-4"/>
          <w:sz w:val="32"/>
          <w:szCs w:val="32"/>
          <w:lang w:val="en-US" w:eastAsia="zh-CN"/>
        </w:rPr>
        <w:t>565.88</w:t>
      </w:r>
      <w:r>
        <w:rPr>
          <w:rStyle w:val="17"/>
          <w:rFonts w:hint="eastAsia" w:ascii="仿宋_GB2312" w:hAnsi="楷体" w:eastAsia="仿宋_GB2312"/>
          <w:b w:val="0"/>
          <w:spacing w:val="-4"/>
          <w:sz w:val="32"/>
          <w:szCs w:val="32"/>
        </w:rPr>
        <w:t>万元,</w:t>
      </w:r>
      <w:r>
        <w:rPr>
          <w:rStyle w:val="17"/>
          <w:rFonts w:hint="eastAsia" w:ascii="仿宋_GB2312" w:hAnsi="楷体" w:eastAsia="仿宋_GB2312"/>
          <w:b w:val="0"/>
          <w:spacing w:val="-4"/>
          <w:sz w:val="32"/>
          <w:szCs w:val="32"/>
          <w:lang w:eastAsia="zh-CN"/>
        </w:rPr>
        <w:t>增加</w:t>
      </w:r>
      <w:r>
        <w:rPr>
          <w:rStyle w:val="17"/>
          <w:rFonts w:hint="eastAsia" w:ascii="仿宋_GB2312" w:hAnsi="楷体" w:eastAsia="仿宋_GB2312"/>
          <w:b w:val="0"/>
          <w:spacing w:val="-4"/>
          <w:sz w:val="32"/>
          <w:szCs w:val="32"/>
          <w:lang w:val="en-US" w:eastAsia="zh-CN"/>
        </w:rPr>
        <w:t>17.82</w:t>
      </w:r>
      <w:r>
        <w:rPr>
          <w:rStyle w:val="17"/>
          <w:rFonts w:hint="eastAsia" w:ascii="仿宋_GB2312" w:hAnsi="楷体" w:eastAsia="仿宋_GB2312"/>
          <w:b w:val="0"/>
          <w:spacing w:val="-4"/>
          <w:sz w:val="32"/>
          <w:szCs w:val="32"/>
        </w:rPr>
        <w:t>万元，上升</w:t>
      </w:r>
      <w:r>
        <w:rPr>
          <w:rStyle w:val="17"/>
          <w:rFonts w:ascii="仿宋_GB2312" w:hAnsi="楷体" w:eastAsia="仿宋_GB2312"/>
          <w:b w:val="0"/>
          <w:color w:val="FF0000"/>
          <w:spacing w:val="-4"/>
          <w:sz w:val="32"/>
          <w:szCs w:val="32"/>
        </w:rPr>
        <w:t xml:space="preserve"> </w:t>
      </w:r>
      <w:r>
        <w:rPr>
          <w:rStyle w:val="17"/>
          <w:rFonts w:hint="eastAsia" w:ascii="仿宋_GB2312" w:hAnsi="楷体" w:eastAsia="仿宋_GB2312"/>
          <w:b w:val="0"/>
          <w:spacing w:val="-4"/>
          <w:sz w:val="32"/>
          <w:szCs w:val="32"/>
          <w:lang w:val="en-US" w:eastAsia="zh-CN"/>
        </w:rPr>
        <w:t>3.15</w:t>
      </w:r>
      <w:r>
        <w:rPr>
          <w:rStyle w:val="17"/>
          <w:rFonts w:ascii="仿宋_GB2312" w:hAnsi="宋体" w:eastAsia="仿宋_GB2312"/>
          <w:b w:val="0"/>
          <w:bCs w:val="0"/>
          <w:spacing w:val="-4"/>
          <w:sz w:val="32"/>
          <w:szCs w:val="32"/>
        </w:rPr>
        <w:t>%</w:t>
      </w:r>
      <w:r>
        <w:rPr>
          <w:rStyle w:val="17"/>
          <w:rFonts w:hint="eastAsia" w:ascii="仿宋_GB2312" w:hAnsi="楷体" w:eastAsia="仿宋_GB2312"/>
          <w:b w:val="0"/>
          <w:spacing w:val="-4"/>
          <w:sz w:val="32"/>
          <w:szCs w:val="32"/>
        </w:rPr>
        <w:t>，支出上升的主要原因是单位人员工资及社保上调增加，补发人员历年绩效工资，</w:t>
      </w:r>
      <w:r>
        <w:rPr>
          <w:rStyle w:val="17"/>
          <w:rFonts w:hint="eastAsia" w:ascii="仿宋_GB2312" w:hAnsi="楷体" w:eastAsia="仿宋_GB2312"/>
          <w:b w:val="0"/>
          <w:spacing w:val="-4"/>
          <w:sz w:val="32"/>
          <w:szCs w:val="32"/>
          <w:lang w:val="en-US" w:eastAsia="zh-CN"/>
        </w:rPr>
        <w:t>退休去世2人，发放了一次性抚恤金</w:t>
      </w:r>
      <w:r>
        <w:rPr>
          <w:rStyle w:val="17"/>
          <w:rFonts w:hint="eastAsia" w:ascii="仿宋_GB2312" w:hAnsi="楷体" w:eastAsia="仿宋_GB2312"/>
          <w:b w:val="0"/>
          <w:spacing w:val="-4"/>
          <w:sz w:val="32"/>
          <w:szCs w:val="32"/>
        </w:rPr>
        <w:t>。</w:t>
      </w:r>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楷体" w:eastAsia="仿宋_GB2312"/>
          <w:b w:val="0"/>
          <w:spacing w:val="-4"/>
          <w:sz w:val="32"/>
          <w:szCs w:val="32"/>
        </w:rPr>
      </w:pPr>
      <w:r>
        <w:rPr>
          <w:rStyle w:val="17"/>
          <w:rFonts w:ascii="仿宋_GB2312" w:hAnsi="楷体" w:eastAsia="仿宋_GB2312"/>
          <w:b w:val="0"/>
          <w:spacing w:val="-4"/>
          <w:sz w:val="32"/>
          <w:szCs w:val="32"/>
        </w:rPr>
        <w:t>2021</w:t>
      </w:r>
      <w:r>
        <w:rPr>
          <w:rStyle w:val="17"/>
          <w:rFonts w:hint="eastAsia" w:ascii="仿宋_GB2312" w:hAnsi="楷体" w:eastAsia="仿宋_GB2312"/>
          <w:b w:val="0"/>
          <w:spacing w:val="-4"/>
          <w:sz w:val="32"/>
          <w:szCs w:val="32"/>
        </w:rPr>
        <w:t>年一般公共预算“三公”经费数为</w:t>
      </w:r>
      <w:r>
        <w:rPr>
          <w:rStyle w:val="17"/>
          <w:rFonts w:hint="eastAsia" w:ascii="仿宋_GB2312" w:hAnsi="楷体" w:eastAsia="仿宋_GB2312"/>
          <w:b w:val="0"/>
          <w:spacing w:val="-4"/>
          <w:sz w:val="32"/>
          <w:szCs w:val="32"/>
          <w:lang w:val="en-US" w:eastAsia="zh-CN"/>
        </w:rPr>
        <w:t>0.8</w:t>
      </w:r>
      <w:r>
        <w:rPr>
          <w:rStyle w:val="17"/>
          <w:rFonts w:hint="eastAsia" w:ascii="仿宋_GB2312" w:hAnsi="楷体" w:eastAsia="仿宋_GB2312"/>
          <w:b w:val="0"/>
          <w:spacing w:val="-4"/>
          <w:sz w:val="32"/>
          <w:szCs w:val="32"/>
        </w:rPr>
        <w:t>万元，其中：因公出国（境）费</w:t>
      </w:r>
      <w:r>
        <w:rPr>
          <w:rStyle w:val="17"/>
          <w:rFonts w:hint="eastAsia" w:ascii="仿宋_GB2312" w:hAnsi="楷体" w:eastAsia="仿宋_GB2312"/>
          <w:b w:val="0"/>
          <w:spacing w:val="-4"/>
          <w:sz w:val="32"/>
          <w:szCs w:val="32"/>
          <w:lang w:val="en-US" w:eastAsia="zh-CN"/>
        </w:rPr>
        <w:t>0</w:t>
      </w:r>
      <w:r>
        <w:rPr>
          <w:rStyle w:val="17"/>
          <w:rFonts w:hint="eastAsia" w:ascii="仿宋_GB2312" w:hAnsi="楷体" w:eastAsia="仿宋_GB2312"/>
          <w:b w:val="0"/>
          <w:spacing w:val="-4"/>
          <w:sz w:val="32"/>
          <w:szCs w:val="32"/>
        </w:rPr>
        <w:t>万元，公务用车购置</w:t>
      </w:r>
      <w:r>
        <w:rPr>
          <w:rStyle w:val="17"/>
          <w:rFonts w:hint="eastAsia" w:ascii="仿宋_GB2312" w:hAnsi="楷体" w:eastAsia="仿宋_GB2312"/>
          <w:b w:val="0"/>
          <w:spacing w:val="-4"/>
          <w:sz w:val="32"/>
          <w:szCs w:val="32"/>
          <w:lang w:val="en-US" w:eastAsia="zh-CN"/>
        </w:rPr>
        <w:t>0</w:t>
      </w:r>
      <w:r>
        <w:rPr>
          <w:rStyle w:val="17"/>
          <w:rFonts w:hint="eastAsia" w:ascii="仿宋_GB2312" w:hAnsi="楷体" w:eastAsia="仿宋_GB2312"/>
          <w:b w:val="0"/>
          <w:spacing w:val="-4"/>
          <w:sz w:val="32"/>
          <w:szCs w:val="32"/>
        </w:rPr>
        <w:t>万元，公务用车运行费</w:t>
      </w:r>
      <w:r>
        <w:rPr>
          <w:rStyle w:val="17"/>
          <w:rFonts w:hint="eastAsia" w:ascii="仿宋_GB2312" w:hAnsi="楷体" w:eastAsia="仿宋_GB2312"/>
          <w:b w:val="0"/>
          <w:spacing w:val="-4"/>
          <w:sz w:val="32"/>
          <w:szCs w:val="32"/>
          <w:lang w:val="en-US" w:eastAsia="zh-CN"/>
        </w:rPr>
        <w:t>0.8</w:t>
      </w:r>
      <w:r>
        <w:rPr>
          <w:rStyle w:val="17"/>
          <w:rFonts w:hint="eastAsia" w:ascii="仿宋_GB2312" w:hAnsi="楷体" w:eastAsia="仿宋_GB2312"/>
          <w:b w:val="0"/>
          <w:spacing w:val="-4"/>
          <w:sz w:val="32"/>
          <w:szCs w:val="32"/>
        </w:rPr>
        <w:t>万元，公务接待费</w:t>
      </w:r>
      <w:r>
        <w:rPr>
          <w:rStyle w:val="17"/>
          <w:rFonts w:hint="eastAsia" w:ascii="仿宋_GB2312" w:hAnsi="楷体" w:eastAsia="仿宋_GB2312"/>
          <w:b w:val="0"/>
          <w:spacing w:val="-4"/>
          <w:sz w:val="32"/>
          <w:szCs w:val="32"/>
          <w:lang w:val="en-US" w:eastAsia="zh-CN"/>
        </w:rPr>
        <w:t>0</w:t>
      </w:r>
      <w:r>
        <w:rPr>
          <w:rStyle w:val="17"/>
          <w:rFonts w:hint="eastAsia" w:ascii="仿宋_GB2312" w:hAnsi="楷体" w:eastAsia="仿宋_GB2312"/>
          <w:b w:val="0"/>
          <w:spacing w:val="-4"/>
          <w:sz w:val="32"/>
          <w:szCs w:val="32"/>
        </w:rPr>
        <w:t>万元。</w:t>
      </w:r>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楷体" w:eastAsia="仿宋_GB2312"/>
          <w:b w:val="0"/>
          <w:spacing w:val="-4"/>
          <w:sz w:val="32"/>
          <w:szCs w:val="32"/>
        </w:rPr>
      </w:pPr>
      <w:r>
        <w:rPr>
          <w:rStyle w:val="17"/>
          <w:rFonts w:ascii="仿宋_GB2312" w:hAnsi="楷体" w:eastAsia="仿宋_GB2312"/>
          <w:b w:val="0"/>
          <w:spacing w:val="-4"/>
          <w:sz w:val="32"/>
          <w:szCs w:val="32"/>
        </w:rPr>
        <w:t>2021</w:t>
      </w:r>
      <w:r>
        <w:rPr>
          <w:rStyle w:val="17"/>
          <w:rFonts w:hint="eastAsia" w:ascii="仿宋_GB2312" w:hAnsi="楷体" w:eastAsia="仿宋_GB2312"/>
          <w:b w:val="0"/>
          <w:spacing w:val="-4"/>
          <w:sz w:val="32"/>
          <w:szCs w:val="32"/>
        </w:rPr>
        <w:t>年一般公共预算“三公”经费比上年增加</w:t>
      </w:r>
      <w:r>
        <w:rPr>
          <w:rStyle w:val="17"/>
          <w:rFonts w:hint="eastAsia" w:ascii="仿宋_GB2312" w:hAnsi="楷体" w:eastAsia="仿宋_GB2312"/>
          <w:b w:val="0"/>
          <w:spacing w:val="-4"/>
          <w:sz w:val="32"/>
          <w:szCs w:val="32"/>
          <w:lang w:val="en-US" w:eastAsia="zh-CN"/>
        </w:rPr>
        <w:t>0.52</w:t>
      </w:r>
      <w:r>
        <w:rPr>
          <w:rStyle w:val="17"/>
          <w:rFonts w:hint="eastAsia" w:ascii="仿宋_GB2312" w:hAnsi="楷体" w:eastAsia="仿宋_GB2312"/>
          <w:b w:val="0"/>
          <w:spacing w:val="-4"/>
          <w:sz w:val="32"/>
          <w:szCs w:val="32"/>
        </w:rPr>
        <w:t>万元，其中：因公出国（境）费增加</w:t>
      </w:r>
      <w:r>
        <w:rPr>
          <w:rStyle w:val="17"/>
          <w:rFonts w:hint="eastAsia" w:ascii="仿宋_GB2312" w:hAnsi="楷体" w:eastAsia="仿宋_GB2312"/>
          <w:b w:val="0"/>
          <w:spacing w:val="-4"/>
          <w:sz w:val="32"/>
          <w:szCs w:val="32"/>
          <w:lang w:val="en-US" w:eastAsia="zh-CN"/>
        </w:rPr>
        <w:t>0</w:t>
      </w:r>
      <w:r>
        <w:rPr>
          <w:rStyle w:val="17"/>
          <w:rFonts w:hint="eastAsia" w:ascii="仿宋_GB2312" w:hAnsi="楷体" w:eastAsia="仿宋_GB2312"/>
          <w:b w:val="0"/>
          <w:spacing w:val="-4"/>
          <w:sz w:val="32"/>
          <w:szCs w:val="32"/>
        </w:rPr>
        <w:t>万元，主要原因是</w:t>
      </w:r>
      <w:r>
        <w:rPr>
          <w:rStyle w:val="17"/>
          <w:rFonts w:hint="eastAsia" w:ascii="仿宋_GB2312" w:hAnsi="楷体" w:eastAsia="仿宋_GB2312"/>
          <w:b w:val="0"/>
          <w:spacing w:val="-4"/>
          <w:sz w:val="32"/>
          <w:szCs w:val="32"/>
          <w:lang w:eastAsia="zh-CN"/>
        </w:rPr>
        <w:t>未安排预算</w:t>
      </w:r>
      <w:r>
        <w:rPr>
          <w:rStyle w:val="17"/>
          <w:rFonts w:hint="eastAsia" w:ascii="仿宋_GB2312" w:hAnsi="楷体" w:eastAsia="仿宋_GB2312"/>
          <w:b w:val="0"/>
          <w:spacing w:val="-4"/>
          <w:sz w:val="32"/>
          <w:szCs w:val="32"/>
        </w:rPr>
        <w:t>；公务用车购置费为</w:t>
      </w:r>
      <w:r>
        <w:rPr>
          <w:rStyle w:val="17"/>
          <w:rFonts w:hint="eastAsia" w:ascii="仿宋_GB2312" w:hAnsi="楷体" w:eastAsia="仿宋_GB2312"/>
          <w:b w:val="0"/>
          <w:spacing w:val="-4"/>
          <w:sz w:val="32"/>
          <w:szCs w:val="32"/>
          <w:lang w:val="en-US" w:eastAsia="zh-CN"/>
        </w:rPr>
        <w:t>0万元</w:t>
      </w:r>
      <w:r>
        <w:rPr>
          <w:rStyle w:val="17"/>
          <w:rFonts w:hint="eastAsia" w:ascii="仿宋_GB2312" w:hAnsi="楷体" w:eastAsia="仿宋_GB2312"/>
          <w:b w:val="0"/>
          <w:spacing w:val="-4"/>
          <w:sz w:val="32"/>
          <w:szCs w:val="32"/>
        </w:rPr>
        <w:t>，未安排预算；公务用车运行费增加</w:t>
      </w:r>
      <w:r>
        <w:rPr>
          <w:rStyle w:val="17"/>
          <w:rFonts w:hint="eastAsia" w:ascii="仿宋_GB2312" w:hAnsi="楷体" w:eastAsia="仿宋_GB2312"/>
          <w:b w:val="0"/>
          <w:spacing w:val="-4"/>
          <w:sz w:val="32"/>
          <w:szCs w:val="32"/>
          <w:lang w:val="en-US" w:eastAsia="zh-CN"/>
        </w:rPr>
        <w:t>0.52</w:t>
      </w:r>
      <w:r>
        <w:rPr>
          <w:rStyle w:val="17"/>
          <w:rFonts w:hint="eastAsia" w:ascii="仿宋_GB2312" w:hAnsi="楷体" w:eastAsia="仿宋_GB2312"/>
          <w:b w:val="0"/>
          <w:spacing w:val="-4"/>
          <w:sz w:val="32"/>
          <w:szCs w:val="32"/>
        </w:rPr>
        <w:t>万元，主要原因是</w:t>
      </w:r>
      <w:r>
        <w:rPr>
          <w:rFonts w:hint="eastAsia" w:ascii="仿宋_GB2312" w:hAnsi="仿宋" w:eastAsia="仿宋_GB2312"/>
          <w:sz w:val="32"/>
          <w:szCs w:val="32"/>
          <w:lang w:eastAsia="zh-CN"/>
        </w:rPr>
        <w:t>：</w:t>
      </w:r>
      <w:r>
        <w:rPr>
          <w:rStyle w:val="17"/>
          <w:rFonts w:hint="eastAsia" w:ascii="仿宋_GB2312" w:hAnsi="楷体" w:eastAsia="仿宋_GB2312"/>
          <w:b w:val="0"/>
          <w:spacing w:val="-4"/>
          <w:sz w:val="32"/>
          <w:szCs w:val="32"/>
        </w:rPr>
        <w:t>本年度卫片执法检查业务量增加，外业用燃油费增加；公务接待费增加</w:t>
      </w:r>
      <w:r>
        <w:rPr>
          <w:rStyle w:val="17"/>
          <w:rFonts w:hint="eastAsia" w:ascii="仿宋_GB2312" w:hAnsi="楷体" w:eastAsia="仿宋_GB2312"/>
          <w:b w:val="0"/>
          <w:spacing w:val="-4"/>
          <w:sz w:val="32"/>
          <w:szCs w:val="32"/>
          <w:lang w:val="en-US" w:eastAsia="zh-CN"/>
        </w:rPr>
        <w:t>0</w:t>
      </w:r>
      <w:r>
        <w:rPr>
          <w:rStyle w:val="17"/>
          <w:rFonts w:hint="eastAsia" w:ascii="仿宋_GB2312" w:hAnsi="楷体" w:eastAsia="仿宋_GB2312"/>
          <w:b w:val="0"/>
          <w:spacing w:val="-4"/>
          <w:sz w:val="32"/>
          <w:szCs w:val="32"/>
        </w:rPr>
        <w:t>万元，主要原因是</w:t>
      </w:r>
      <w:r>
        <w:rPr>
          <w:rStyle w:val="17"/>
          <w:rFonts w:hint="eastAsia" w:ascii="仿宋_GB2312" w:hAnsi="楷体" w:eastAsia="仿宋_GB2312"/>
          <w:b w:val="0"/>
          <w:spacing w:val="-4"/>
          <w:sz w:val="32"/>
          <w:szCs w:val="32"/>
          <w:lang w:eastAsia="zh-CN"/>
        </w:rPr>
        <w:t>未安排预算</w:t>
      </w:r>
      <w:r>
        <w:rPr>
          <w:rStyle w:val="17"/>
          <w:rFonts w:hint="eastAsia" w:ascii="仿宋_GB2312" w:hAnsi="楷体" w:eastAsia="仿宋_GB2312"/>
          <w:b w:val="0"/>
          <w:spacing w:val="-4"/>
          <w:sz w:val="32"/>
          <w:szCs w:val="32"/>
        </w:rPr>
        <w:t>。</w:t>
      </w:r>
    </w:p>
    <w:p>
      <w:pPr>
        <w:pStyle w:val="5"/>
        <w:pageBreakBefore w:val="0"/>
        <w:kinsoku/>
        <w:wordWrap/>
        <w:overflowPunct/>
        <w:topLinePunct w:val="0"/>
        <w:autoSpaceDE/>
        <w:autoSpaceDN/>
        <w:bidi w:val="0"/>
        <w:spacing w:before="0" w:after="0" w:line="520" w:lineRule="exact"/>
        <w:ind w:left="0" w:leftChars="0" w:firstLine="643" w:firstLineChars="200"/>
        <w:textAlignment w:val="auto"/>
        <w:rPr>
          <w:rStyle w:val="17"/>
          <w:rFonts w:ascii="仿宋" w:hAnsi="仿宋" w:eastAsia="仿宋"/>
          <w:b/>
          <w:bCs/>
          <w:sz w:val="32"/>
          <w:szCs w:val="32"/>
        </w:rPr>
      </w:pPr>
      <w:bookmarkStart w:id="15" w:name="_Toc70450302"/>
      <w:r>
        <w:rPr>
          <w:rStyle w:val="17"/>
          <w:rFonts w:hint="eastAsia" w:ascii="仿宋" w:hAnsi="仿宋" w:eastAsia="仿宋"/>
          <w:b/>
          <w:bCs/>
          <w:sz w:val="32"/>
          <w:szCs w:val="32"/>
        </w:rPr>
        <w:t>（三）专项支出管理及使用情况</w:t>
      </w:r>
      <w:bookmarkEnd w:id="15"/>
    </w:p>
    <w:p>
      <w:pPr>
        <w:pStyle w:val="6"/>
        <w:pageBreakBefore w:val="0"/>
        <w:kinsoku/>
        <w:wordWrap/>
        <w:overflowPunct/>
        <w:topLinePunct w:val="0"/>
        <w:autoSpaceDE/>
        <w:autoSpaceDN/>
        <w:bidi w:val="0"/>
        <w:spacing w:before="0" w:after="0" w:line="520" w:lineRule="exact"/>
        <w:ind w:left="0" w:leftChars="0" w:firstLine="643" w:firstLineChars="200"/>
        <w:textAlignment w:val="auto"/>
        <w:rPr>
          <w:rStyle w:val="17"/>
          <w:rFonts w:ascii="仿宋" w:hAnsi="仿宋" w:eastAsia="仿宋"/>
          <w:b/>
          <w:bCs/>
          <w:sz w:val="32"/>
          <w:szCs w:val="32"/>
        </w:rPr>
      </w:pPr>
      <w:bookmarkStart w:id="16" w:name="_Toc70450303"/>
      <w:r>
        <w:rPr>
          <w:rStyle w:val="17"/>
          <w:rFonts w:hint="eastAsia" w:ascii="仿宋" w:hAnsi="仿宋" w:eastAsia="仿宋"/>
          <w:b/>
          <w:bCs/>
          <w:sz w:val="32"/>
          <w:szCs w:val="32"/>
        </w:rPr>
        <w:t>1、专项资金安排落实、总投入等情况分析</w:t>
      </w:r>
      <w:bookmarkEnd w:id="16"/>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楷体" w:eastAsia="仿宋_GB2312"/>
          <w:b w:val="0"/>
          <w:spacing w:val="-4"/>
          <w:sz w:val="32"/>
          <w:szCs w:val="32"/>
        </w:rPr>
      </w:pPr>
      <w:r>
        <w:rPr>
          <w:rStyle w:val="17"/>
          <w:rFonts w:ascii="仿宋_GB2312" w:hAnsi="楷体" w:eastAsia="仿宋_GB2312"/>
          <w:b w:val="0"/>
          <w:spacing w:val="-4"/>
          <w:sz w:val="32"/>
          <w:szCs w:val="32"/>
        </w:rPr>
        <w:t>2021</w:t>
      </w:r>
      <w:r>
        <w:rPr>
          <w:rStyle w:val="17"/>
          <w:rFonts w:hint="eastAsia" w:ascii="仿宋_GB2312" w:hAnsi="楷体" w:eastAsia="仿宋_GB2312"/>
          <w:b w:val="0"/>
          <w:spacing w:val="-4"/>
          <w:sz w:val="32"/>
          <w:szCs w:val="32"/>
        </w:rPr>
        <w:t>年预算安排专项资金</w:t>
      </w:r>
      <w:r>
        <w:rPr>
          <w:rStyle w:val="17"/>
          <w:rFonts w:hint="eastAsia" w:ascii="仿宋_GB2312" w:hAnsi="楷体" w:eastAsia="仿宋_GB2312"/>
          <w:b w:val="0"/>
          <w:spacing w:val="-4"/>
          <w:sz w:val="32"/>
          <w:szCs w:val="32"/>
          <w:lang w:val="en-US" w:eastAsia="zh-CN"/>
        </w:rPr>
        <w:t>3553.72</w:t>
      </w:r>
      <w:r>
        <w:rPr>
          <w:rStyle w:val="17"/>
          <w:rFonts w:hint="eastAsia" w:ascii="仿宋_GB2312" w:hAnsi="楷体" w:eastAsia="仿宋_GB2312"/>
          <w:b w:val="0"/>
          <w:spacing w:val="-4"/>
          <w:sz w:val="32"/>
          <w:szCs w:val="32"/>
        </w:rPr>
        <w:t>万元，实际到位</w:t>
      </w:r>
      <w:r>
        <w:rPr>
          <w:rStyle w:val="17"/>
          <w:rFonts w:hint="eastAsia" w:ascii="仿宋_GB2312" w:hAnsi="楷体" w:eastAsia="仿宋_GB2312"/>
          <w:b w:val="0"/>
          <w:spacing w:val="-4"/>
          <w:sz w:val="32"/>
          <w:szCs w:val="32"/>
          <w:lang w:val="en-US" w:eastAsia="zh-CN"/>
        </w:rPr>
        <w:t>3553.72</w:t>
      </w:r>
      <w:r>
        <w:rPr>
          <w:rStyle w:val="17"/>
          <w:rFonts w:hint="eastAsia" w:ascii="仿宋_GB2312" w:hAnsi="楷体" w:eastAsia="仿宋_GB2312"/>
          <w:b w:val="0"/>
          <w:spacing w:val="-4"/>
          <w:sz w:val="32"/>
          <w:szCs w:val="32"/>
        </w:rPr>
        <w:t>万元,</w:t>
      </w:r>
      <w:r>
        <w:rPr>
          <w:rFonts w:hint="eastAsia"/>
          <w:sz w:val="32"/>
          <w:szCs w:val="32"/>
        </w:rPr>
        <w:t xml:space="preserve"> </w:t>
      </w:r>
      <w:r>
        <w:rPr>
          <w:rStyle w:val="17"/>
          <w:rFonts w:hint="eastAsia" w:ascii="仿宋_GB2312" w:hAnsi="楷体" w:eastAsia="仿宋_GB2312"/>
          <w:b w:val="0"/>
          <w:spacing w:val="-4"/>
          <w:sz w:val="32"/>
          <w:szCs w:val="32"/>
        </w:rPr>
        <w:t>到位率</w:t>
      </w:r>
      <w:r>
        <w:rPr>
          <w:rStyle w:val="17"/>
          <w:rFonts w:hint="eastAsia" w:ascii="仿宋_GB2312" w:hAnsi="楷体" w:eastAsia="仿宋_GB2312"/>
          <w:b w:val="0"/>
          <w:spacing w:val="-4"/>
          <w:sz w:val="32"/>
          <w:szCs w:val="32"/>
          <w:lang w:val="en-US" w:eastAsia="zh-CN"/>
        </w:rPr>
        <w:t>100</w:t>
      </w:r>
      <w:r>
        <w:rPr>
          <w:rStyle w:val="17"/>
          <w:rFonts w:hint="eastAsia" w:ascii="仿宋_GB2312" w:hAnsi="楷体" w:eastAsia="仿宋_GB2312"/>
          <w:b w:val="0"/>
          <w:spacing w:val="-4"/>
          <w:sz w:val="32"/>
          <w:szCs w:val="32"/>
        </w:rPr>
        <w:t>％,其中:中央转移支付项目资金</w:t>
      </w:r>
      <w:r>
        <w:rPr>
          <w:rStyle w:val="17"/>
          <w:rFonts w:hint="eastAsia" w:ascii="仿宋_GB2312" w:hAnsi="楷体" w:eastAsia="仿宋_GB2312"/>
          <w:b w:val="0"/>
          <w:spacing w:val="-4"/>
          <w:sz w:val="32"/>
          <w:szCs w:val="32"/>
          <w:lang w:val="en-US" w:eastAsia="zh-CN"/>
        </w:rPr>
        <w:t>0</w:t>
      </w:r>
      <w:r>
        <w:rPr>
          <w:rStyle w:val="17"/>
          <w:rFonts w:hint="eastAsia" w:ascii="仿宋_GB2312" w:hAnsi="楷体" w:eastAsia="仿宋_GB2312"/>
          <w:b w:val="0"/>
          <w:spacing w:val="-4"/>
          <w:sz w:val="32"/>
          <w:szCs w:val="32"/>
        </w:rPr>
        <w:t>万元，自治区资金</w:t>
      </w:r>
      <w:r>
        <w:rPr>
          <w:rStyle w:val="17"/>
          <w:rFonts w:hint="eastAsia" w:ascii="仿宋_GB2312" w:hAnsi="楷体" w:eastAsia="仿宋_GB2312"/>
          <w:b w:val="0"/>
          <w:spacing w:val="-4"/>
          <w:sz w:val="32"/>
          <w:szCs w:val="32"/>
          <w:lang w:val="en-US" w:eastAsia="zh-CN"/>
        </w:rPr>
        <w:t>300</w:t>
      </w:r>
      <w:r>
        <w:rPr>
          <w:rStyle w:val="17"/>
          <w:rFonts w:hint="eastAsia" w:ascii="仿宋_GB2312" w:hAnsi="楷体" w:eastAsia="仿宋_GB2312"/>
          <w:b w:val="0"/>
          <w:spacing w:val="-4"/>
          <w:sz w:val="32"/>
          <w:szCs w:val="32"/>
        </w:rPr>
        <w:t>万元，本级安排</w:t>
      </w:r>
      <w:r>
        <w:rPr>
          <w:rStyle w:val="17"/>
          <w:rFonts w:hint="eastAsia" w:ascii="仿宋_GB2312" w:hAnsi="楷体" w:eastAsia="仿宋_GB2312"/>
          <w:b w:val="0"/>
          <w:spacing w:val="-4"/>
          <w:sz w:val="32"/>
          <w:szCs w:val="32"/>
          <w:lang w:val="en-US" w:eastAsia="zh-CN"/>
        </w:rPr>
        <w:t>3253.72</w:t>
      </w:r>
      <w:r>
        <w:rPr>
          <w:rStyle w:val="17"/>
          <w:rFonts w:hint="eastAsia" w:ascii="仿宋_GB2312" w:hAnsi="楷体" w:eastAsia="仿宋_GB2312"/>
          <w:b w:val="0"/>
          <w:spacing w:val="-4"/>
          <w:sz w:val="32"/>
          <w:szCs w:val="32"/>
        </w:rPr>
        <w:t>万元。</w:t>
      </w:r>
    </w:p>
    <w:p>
      <w:pPr>
        <w:pStyle w:val="6"/>
        <w:pageBreakBefore w:val="0"/>
        <w:kinsoku/>
        <w:wordWrap/>
        <w:overflowPunct/>
        <w:topLinePunct w:val="0"/>
        <w:autoSpaceDE/>
        <w:autoSpaceDN/>
        <w:bidi w:val="0"/>
        <w:spacing w:before="0" w:after="0" w:line="520" w:lineRule="exact"/>
        <w:ind w:left="0" w:leftChars="0" w:firstLine="643" w:firstLineChars="200"/>
        <w:textAlignment w:val="auto"/>
        <w:rPr>
          <w:rStyle w:val="17"/>
          <w:rFonts w:ascii="仿宋" w:hAnsi="仿宋" w:eastAsia="仿宋"/>
          <w:b/>
          <w:bCs/>
          <w:sz w:val="32"/>
          <w:szCs w:val="32"/>
        </w:rPr>
      </w:pPr>
      <w:bookmarkStart w:id="17" w:name="_Toc70450304"/>
      <w:r>
        <w:rPr>
          <w:rStyle w:val="17"/>
          <w:rFonts w:hint="eastAsia" w:ascii="仿宋" w:hAnsi="仿宋" w:eastAsia="仿宋"/>
          <w:b/>
          <w:bCs/>
          <w:sz w:val="32"/>
          <w:szCs w:val="32"/>
        </w:rPr>
        <w:t>2、专项资金实际使用情况</w:t>
      </w:r>
      <w:bookmarkEnd w:id="17"/>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lang w:eastAsia="zh-CN"/>
        </w:rPr>
      </w:pPr>
      <w:r>
        <w:rPr>
          <w:rStyle w:val="17"/>
          <w:rFonts w:hint="eastAsia" w:ascii="仿宋_GB2312" w:hAnsi="楷体" w:eastAsia="仿宋_GB2312"/>
          <w:b w:val="0"/>
          <w:spacing w:val="-4"/>
          <w:sz w:val="32"/>
          <w:szCs w:val="32"/>
        </w:rPr>
        <w:t>2021年专项资金支出</w:t>
      </w:r>
      <w:r>
        <w:rPr>
          <w:rStyle w:val="17"/>
          <w:rFonts w:hint="eastAsia" w:ascii="仿宋_GB2312" w:hAnsi="楷体" w:eastAsia="仿宋_GB2312"/>
          <w:b w:val="0"/>
          <w:spacing w:val="-4"/>
          <w:sz w:val="32"/>
          <w:szCs w:val="32"/>
          <w:lang w:val="en-US" w:eastAsia="zh-CN"/>
        </w:rPr>
        <w:t>3553.72</w:t>
      </w:r>
      <w:r>
        <w:rPr>
          <w:rStyle w:val="17"/>
          <w:rFonts w:hint="eastAsia" w:ascii="仿宋_GB2312" w:hAnsi="楷体" w:eastAsia="仿宋_GB2312"/>
          <w:b w:val="0"/>
          <w:spacing w:val="-4"/>
          <w:sz w:val="32"/>
          <w:szCs w:val="32"/>
        </w:rPr>
        <w:t>万元，占总支出的</w:t>
      </w:r>
      <w:r>
        <w:rPr>
          <w:rStyle w:val="17"/>
          <w:rFonts w:hint="eastAsia" w:ascii="仿宋_GB2312" w:hAnsi="楷体" w:eastAsia="仿宋_GB2312"/>
          <w:b w:val="0"/>
          <w:spacing w:val="-4"/>
          <w:sz w:val="32"/>
          <w:szCs w:val="32"/>
          <w:lang w:val="en-US" w:eastAsia="zh-CN"/>
        </w:rPr>
        <w:t>85.89</w:t>
      </w:r>
      <w:r>
        <w:rPr>
          <w:rStyle w:val="17"/>
          <w:rFonts w:hint="eastAsia" w:ascii="仿宋_GB2312" w:hAnsi="楷体" w:eastAsia="仿宋_GB2312"/>
          <w:b w:val="0"/>
          <w:spacing w:val="-4"/>
          <w:sz w:val="32"/>
          <w:szCs w:val="32"/>
        </w:rPr>
        <w:t>%，其中2021年专项项目支出比上年</w:t>
      </w:r>
      <w:r>
        <w:rPr>
          <w:rStyle w:val="17"/>
          <w:rFonts w:hint="eastAsia" w:ascii="仿宋_GB2312" w:hAnsi="楷体" w:eastAsia="仿宋_GB2312"/>
          <w:b w:val="0"/>
          <w:spacing w:val="-4"/>
          <w:sz w:val="32"/>
          <w:szCs w:val="32"/>
          <w:lang w:val="en-US" w:eastAsia="zh-CN"/>
        </w:rPr>
        <w:t>3601.62</w:t>
      </w:r>
      <w:r>
        <w:rPr>
          <w:rStyle w:val="17"/>
          <w:rFonts w:hint="eastAsia" w:ascii="仿宋_GB2312" w:hAnsi="楷体" w:eastAsia="仿宋_GB2312"/>
          <w:b w:val="0"/>
          <w:spacing w:val="-4"/>
          <w:sz w:val="32"/>
          <w:szCs w:val="32"/>
        </w:rPr>
        <w:t>万元减少</w:t>
      </w:r>
      <w:r>
        <w:rPr>
          <w:rStyle w:val="17"/>
          <w:rFonts w:hint="eastAsia" w:ascii="仿宋_GB2312" w:hAnsi="楷体" w:eastAsia="仿宋_GB2312"/>
          <w:b w:val="0"/>
          <w:spacing w:val="-4"/>
          <w:sz w:val="32"/>
          <w:szCs w:val="32"/>
          <w:lang w:val="en-US" w:eastAsia="zh-CN"/>
        </w:rPr>
        <w:t>47.90</w:t>
      </w:r>
      <w:r>
        <w:rPr>
          <w:rStyle w:val="17"/>
          <w:rFonts w:hint="eastAsia" w:ascii="仿宋_GB2312" w:hAnsi="楷体" w:eastAsia="仿宋_GB2312"/>
          <w:b w:val="0"/>
          <w:spacing w:val="-4"/>
          <w:sz w:val="32"/>
          <w:szCs w:val="32"/>
        </w:rPr>
        <w:t>万元，下降</w:t>
      </w:r>
      <w:r>
        <w:rPr>
          <w:rStyle w:val="17"/>
          <w:rFonts w:hint="eastAsia" w:ascii="仿宋_GB2312" w:hAnsi="楷体" w:eastAsia="仿宋_GB2312"/>
          <w:b w:val="0"/>
          <w:spacing w:val="-4"/>
          <w:sz w:val="32"/>
          <w:szCs w:val="32"/>
          <w:lang w:val="en-US" w:eastAsia="zh-CN"/>
        </w:rPr>
        <w:t>1.33</w:t>
      </w:r>
      <w:r>
        <w:rPr>
          <w:rStyle w:val="17"/>
          <w:rFonts w:hint="eastAsia" w:ascii="仿宋_GB2312" w:hAnsi="楷体" w:eastAsia="仿宋_GB2312"/>
          <w:b w:val="0"/>
          <w:spacing w:val="-4"/>
          <w:sz w:val="32"/>
          <w:szCs w:val="32"/>
        </w:rPr>
        <w:t>%。支出减少的主要原因是本年度土地开发支出补缴历年耕地占用税减少。其中：</w:t>
      </w:r>
      <w:r>
        <w:rPr>
          <w:rStyle w:val="17"/>
          <w:rFonts w:hint="eastAsia" w:ascii="仿宋_GB2312" w:hAnsi="楷体" w:eastAsia="仿宋_GB2312"/>
          <w:b w:val="0"/>
          <w:spacing w:val="-4"/>
          <w:sz w:val="32"/>
          <w:szCs w:val="32"/>
          <w:lang w:eastAsia="zh-CN"/>
        </w:rPr>
        <w:t>新</w:t>
      </w:r>
      <w:r>
        <w:rPr>
          <w:rStyle w:val="17"/>
          <w:rFonts w:hint="eastAsia" w:ascii="仿宋_GB2312" w:hAnsi="楷体" w:eastAsia="仿宋_GB2312"/>
          <w:b w:val="0"/>
          <w:spacing w:val="-4"/>
          <w:sz w:val="32"/>
          <w:szCs w:val="32"/>
        </w:rPr>
        <w:t>增建设用地项目耕地占用税滞纳金项目安排</w:t>
      </w:r>
      <w:r>
        <w:rPr>
          <w:rStyle w:val="17"/>
          <w:rFonts w:hint="eastAsia" w:ascii="仿宋_GB2312" w:hAnsi="楷体" w:eastAsia="仿宋_GB2312"/>
          <w:b w:val="0"/>
          <w:spacing w:val="-4"/>
          <w:sz w:val="32"/>
          <w:szCs w:val="32"/>
          <w:lang w:val="en-US" w:eastAsia="zh-CN"/>
        </w:rPr>
        <w:t>2630.12</w:t>
      </w:r>
      <w:r>
        <w:rPr>
          <w:rStyle w:val="17"/>
          <w:rFonts w:hint="eastAsia" w:ascii="仿宋_GB2312" w:hAnsi="楷体" w:eastAsia="仿宋_GB2312"/>
          <w:b w:val="0"/>
          <w:spacing w:val="-4"/>
          <w:sz w:val="32"/>
          <w:szCs w:val="32"/>
        </w:rPr>
        <w:t>万元，</w:t>
      </w:r>
      <w:r>
        <w:rPr>
          <w:rStyle w:val="17"/>
          <w:rFonts w:hint="eastAsia" w:ascii="仿宋_GB2312" w:hAnsi="楷体" w:eastAsia="仿宋_GB2312"/>
          <w:b w:val="0"/>
          <w:spacing w:val="-4"/>
          <w:sz w:val="32"/>
          <w:szCs w:val="32"/>
          <w:lang w:val="en-US" w:eastAsia="zh-CN"/>
        </w:rPr>
        <w:t>主要用于完成支付新增建设用地项目产生的耕地占用税；特克斯县地质灾害风险调查评估项目安排303.1万元，主要用于完成伊州财建[2020]41号,新财资环[2020]15号拨付上年结转资金2020年度中央自然灾害防治体系建设补助资金（第一批）的通知</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rPr>
        <w:t>节能环保支出项目安排</w:t>
      </w:r>
      <w:r>
        <w:rPr>
          <w:rStyle w:val="17"/>
          <w:rFonts w:hint="eastAsia" w:ascii="仿宋_GB2312" w:hAnsi="楷体" w:eastAsia="仿宋_GB2312"/>
          <w:b w:val="0"/>
          <w:spacing w:val="-4"/>
          <w:sz w:val="32"/>
          <w:szCs w:val="32"/>
          <w:lang w:val="en-US" w:eastAsia="zh-CN"/>
        </w:rPr>
        <w:t>20.08</w:t>
      </w:r>
      <w:r>
        <w:rPr>
          <w:rStyle w:val="17"/>
          <w:rFonts w:hint="eastAsia" w:ascii="仿宋_GB2312" w:hAnsi="楷体" w:eastAsia="仿宋_GB2312"/>
          <w:b w:val="0"/>
          <w:spacing w:val="-4"/>
          <w:sz w:val="32"/>
          <w:szCs w:val="32"/>
        </w:rPr>
        <w:t>万元，主要用于完成</w:t>
      </w:r>
      <w:r>
        <w:rPr>
          <w:rStyle w:val="17"/>
          <w:rFonts w:hint="eastAsia" w:ascii="仿宋_GB2312" w:hAnsi="楷体" w:eastAsia="仿宋_GB2312"/>
          <w:b w:val="0"/>
          <w:spacing w:val="-4"/>
          <w:sz w:val="32"/>
          <w:szCs w:val="32"/>
          <w:lang w:eastAsia="zh-CN"/>
        </w:rPr>
        <w:t>节能环保支出；</w:t>
      </w:r>
      <w:r>
        <w:rPr>
          <w:rStyle w:val="17"/>
          <w:rFonts w:hint="eastAsia" w:ascii="仿宋_GB2312" w:hAnsi="楷体" w:eastAsia="仿宋_GB2312"/>
          <w:b w:val="0"/>
          <w:spacing w:val="-4"/>
          <w:sz w:val="32"/>
          <w:szCs w:val="32"/>
        </w:rPr>
        <w:t>征地和拆迁补偿支出项目安排</w:t>
      </w:r>
      <w:r>
        <w:rPr>
          <w:rStyle w:val="17"/>
          <w:rFonts w:hint="eastAsia" w:ascii="仿宋_GB2312" w:hAnsi="楷体" w:eastAsia="仿宋_GB2312"/>
          <w:b w:val="0"/>
          <w:spacing w:val="-4"/>
          <w:sz w:val="32"/>
          <w:szCs w:val="32"/>
          <w:lang w:val="en-US" w:eastAsia="zh-CN"/>
        </w:rPr>
        <w:t>500</w:t>
      </w:r>
      <w:r>
        <w:rPr>
          <w:rStyle w:val="17"/>
          <w:rFonts w:hint="eastAsia" w:ascii="仿宋_GB2312" w:hAnsi="楷体" w:eastAsia="仿宋_GB2312"/>
          <w:b w:val="0"/>
          <w:spacing w:val="-4"/>
          <w:sz w:val="32"/>
          <w:szCs w:val="32"/>
        </w:rPr>
        <w:t>万元</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rPr>
        <w:t>主要用于完成征地和拆迁补偿支出</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rPr>
        <w:t>土地出让业务支出项目安排</w:t>
      </w:r>
      <w:r>
        <w:rPr>
          <w:rStyle w:val="17"/>
          <w:rFonts w:hint="eastAsia" w:ascii="仿宋_GB2312" w:hAnsi="楷体" w:eastAsia="仿宋_GB2312"/>
          <w:b w:val="0"/>
          <w:spacing w:val="-4"/>
          <w:sz w:val="32"/>
          <w:szCs w:val="32"/>
          <w:lang w:val="en-US" w:eastAsia="zh-CN"/>
        </w:rPr>
        <w:t>55</w:t>
      </w:r>
      <w:r>
        <w:rPr>
          <w:rStyle w:val="17"/>
          <w:rFonts w:hint="eastAsia" w:ascii="仿宋_GB2312" w:hAnsi="楷体" w:eastAsia="仿宋_GB2312"/>
          <w:b w:val="0"/>
          <w:spacing w:val="-4"/>
          <w:sz w:val="32"/>
          <w:szCs w:val="32"/>
        </w:rPr>
        <w:t>万元，主要用于完成土地出让业务支出</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rPr>
        <w:t>易地扶贫搬迁工程缴纳耕地开垦费支出项目安排</w:t>
      </w:r>
      <w:r>
        <w:rPr>
          <w:rStyle w:val="17"/>
          <w:rFonts w:hint="eastAsia" w:ascii="仿宋_GB2312" w:hAnsi="楷体" w:eastAsia="仿宋_GB2312"/>
          <w:b w:val="0"/>
          <w:spacing w:val="-4"/>
          <w:sz w:val="32"/>
          <w:szCs w:val="32"/>
          <w:lang w:val="en-US" w:eastAsia="zh-CN"/>
        </w:rPr>
        <w:t>1.04</w:t>
      </w:r>
      <w:r>
        <w:rPr>
          <w:rStyle w:val="17"/>
          <w:rFonts w:hint="eastAsia" w:ascii="仿宋_GB2312" w:hAnsi="楷体" w:eastAsia="仿宋_GB2312"/>
          <w:b w:val="0"/>
          <w:spacing w:val="-4"/>
          <w:sz w:val="32"/>
          <w:szCs w:val="32"/>
        </w:rPr>
        <w:t>万元，主要用于完成易地扶贫搬迁工程缴纳耕地开垦费支出</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rPr>
        <w:t>土地测绘评估及档案整理项目安排</w:t>
      </w:r>
      <w:r>
        <w:rPr>
          <w:rStyle w:val="17"/>
          <w:rFonts w:hint="eastAsia" w:ascii="仿宋_GB2312" w:hAnsi="楷体" w:eastAsia="仿宋_GB2312"/>
          <w:b w:val="0"/>
          <w:spacing w:val="-4"/>
          <w:sz w:val="32"/>
          <w:szCs w:val="32"/>
          <w:lang w:val="en-US" w:eastAsia="zh-CN"/>
        </w:rPr>
        <w:t>19.37</w:t>
      </w:r>
      <w:r>
        <w:rPr>
          <w:rStyle w:val="17"/>
          <w:rFonts w:hint="eastAsia" w:ascii="仿宋_GB2312" w:hAnsi="楷体" w:eastAsia="仿宋_GB2312"/>
          <w:b w:val="0"/>
          <w:spacing w:val="-4"/>
          <w:sz w:val="32"/>
          <w:szCs w:val="32"/>
        </w:rPr>
        <w:t>万元，主要用于完成土地测绘评估及档案整理</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rPr>
        <w:t>伊犁会通矿业发展有限公司实物资产及采矿权价值资产评估项目安排</w:t>
      </w:r>
      <w:r>
        <w:rPr>
          <w:rStyle w:val="17"/>
          <w:rFonts w:hint="eastAsia" w:ascii="仿宋_GB2312" w:hAnsi="楷体" w:eastAsia="仿宋_GB2312"/>
          <w:b w:val="0"/>
          <w:spacing w:val="-4"/>
          <w:sz w:val="32"/>
          <w:szCs w:val="32"/>
          <w:lang w:val="en-US" w:eastAsia="zh-CN"/>
        </w:rPr>
        <w:t>10</w:t>
      </w:r>
      <w:r>
        <w:rPr>
          <w:rStyle w:val="17"/>
          <w:rFonts w:hint="eastAsia" w:ascii="仿宋_GB2312" w:hAnsi="楷体" w:eastAsia="仿宋_GB2312"/>
          <w:b w:val="0"/>
          <w:spacing w:val="-4"/>
          <w:sz w:val="32"/>
          <w:szCs w:val="32"/>
        </w:rPr>
        <w:t>万元，主要用于完成伊犁会通矿业发展有限公司实物资产及采矿权价值资产评估</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rPr>
        <w:t>农村宅基地和集体建设用地使用权确权登记发证办公设备采购项目安排</w:t>
      </w:r>
      <w:r>
        <w:rPr>
          <w:rStyle w:val="17"/>
          <w:rFonts w:hint="eastAsia" w:ascii="仿宋_GB2312" w:hAnsi="楷体" w:eastAsia="仿宋_GB2312"/>
          <w:b w:val="0"/>
          <w:spacing w:val="-4"/>
          <w:sz w:val="32"/>
          <w:szCs w:val="32"/>
          <w:lang w:val="en-US" w:eastAsia="zh-CN"/>
        </w:rPr>
        <w:t>5</w:t>
      </w:r>
      <w:r>
        <w:rPr>
          <w:rStyle w:val="17"/>
          <w:rFonts w:hint="eastAsia" w:ascii="仿宋_GB2312" w:hAnsi="楷体" w:eastAsia="仿宋_GB2312"/>
          <w:b w:val="0"/>
          <w:spacing w:val="-4"/>
          <w:sz w:val="32"/>
          <w:szCs w:val="32"/>
        </w:rPr>
        <w:t>万元，主要用于完成农村宅基地和集体建设用地使用权确权登记发证办公设备采购</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rPr>
        <w:t>特克斯县琼库什台村大比例尺地形图测绘项目安排</w:t>
      </w:r>
      <w:r>
        <w:rPr>
          <w:rStyle w:val="17"/>
          <w:rFonts w:hint="eastAsia" w:ascii="仿宋_GB2312" w:hAnsi="楷体" w:eastAsia="仿宋_GB2312"/>
          <w:b w:val="0"/>
          <w:spacing w:val="-4"/>
          <w:sz w:val="32"/>
          <w:szCs w:val="32"/>
          <w:lang w:val="en-US" w:eastAsia="zh-CN"/>
        </w:rPr>
        <w:t>10</w:t>
      </w:r>
      <w:r>
        <w:rPr>
          <w:rStyle w:val="17"/>
          <w:rFonts w:hint="eastAsia" w:ascii="仿宋_GB2312" w:hAnsi="楷体" w:eastAsia="仿宋_GB2312"/>
          <w:b w:val="0"/>
          <w:spacing w:val="-4"/>
          <w:sz w:val="32"/>
          <w:szCs w:val="32"/>
        </w:rPr>
        <w:t>万元，主要用于完成特克斯县琼库什台村大比例尺地形图测绘</w:t>
      </w:r>
      <w:r>
        <w:rPr>
          <w:rStyle w:val="17"/>
          <w:rFonts w:hint="eastAsia" w:ascii="仿宋_GB2312" w:hAnsi="楷体" w:eastAsia="仿宋_GB2312"/>
          <w:b w:val="0"/>
          <w:spacing w:val="-4"/>
          <w:sz w:val="32"/>
          <w:szCs w:val="32"/>
          <w:lang w:eastAsia="zh-CN"/>
        </w:rPr>
        <w:t>。</w:t>
      </w:r>
    </w:p>
    <w:p>
      <w:pPr>
        <w:pStyle w:val="6"/>
        <w:pageBreakBefore w:val="0"/>
        <w:kinsoku/>
        <w:wordWrap/>
        <w:overflowPunct/>
        <w:topLinePunct w:val="0"/>
        <w:autoSpaceDE/>
        <w:autoSpaceDN/>
        <w:bidi w:val="0"/>
        <w:spacing w:before="0" w:after="0" w:line="520" w:lineRule="exact"/>
        <w:ind w:left="0" w:leftChars="0" w:firstLine="643" w:firstLineChars="200"/>
        <w:textAlignment w:val="auto"/>
        <w:rPr>
          <w:rStyle w:val="17"/>
          <w:rFonts w:ascii="仿宋" w:hAnsi="仿宋" w:eastAsia="仿宋"/>
          <w:b/>
          <w:bCs/>
          <w:sz w:val="32"/>
          <w:szCs w:val="32"/>
        </w:rPr>
      </w:pPr>
      <w:bookmarkStart w:id="18" w:name="_Toc70450305"/>
      <w:r>
        <w:rPr>
          <w:rStyle w:val="17"/>
          <w:rFonts w:hint="eastAsia" w:ascii="仿宋" w:hAnsi="仿宋" w:eastAsia="仿宋"/>
          <w:b/>
          <w:bCs/>
          <w:sz w:val="32"/>
          <w:szCs w:val="32"/>
        </w:rPr>
        <w:t>3、专项资金管理情况</w:t>
      </w:r>
      <w:bookmarkEnd w:id="18"/>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楷体" w:eastAsia="仿宋_GB2312"/>
          <w:b w:val="0"/>
          <w:color w:val="auto"/>
          <w:spacing w:val="-4"/>
          <w:sz w:val="32"/>
          <w:szCs w:val="32"/>
        </w:rPr>
      </w:pPr>
      <w:r>
        <w:rPr>
          <w:rStyle w:val="17"/>
          <w:rFonts w:hint="eastAsia" w:ascii="仿宋_GB2312" w:hAnsi="楷体" w:eastAsia="仿宋_GB2312"/>
          <w:b w:val="0"/>
          <w:spacing w:val="-4"/>
          <w:sz w:val="32"/>
          <w:szCs w:val="32"/>
        </w:rPr>
        <w:t>为规范专项资金使用，提高专项资金使用效益，</w:t>
      </w:r>
      <w:r>
        <w:rPr>
          <w:rStyle w:val="17"/>
          <w:rFonts w:hint="eastAsia" w:ascii="仿宋_GB2312" w:hAnsi="楷体" w:eastAsia="仿宋_GB2312"/>
          <w:b w:val="0"/>
          <w:color w:val="auto"/>
          <w:spacing w:val="-4"/>
          <w:sz w:val="32"/>
          <w:szCs w:val="32"/>
        </w:rPr>
        <w:t>我部门</w:t>
      </w:r>
      <w:r>
        <w:rPr>
          <w:rStyle w:val="17"/>
          <w:rFonts w:hint="eastAsia" w:ascii="仿宋_GB2312" w:hAnsi="楷体" w:eastAsia="仿宋_GB2312"/>
          <w:b w:val="0"/>
          <w:color w:val="auto"/>
          <w:spacing w:val="-4"/>
          <w:sz w:val="32"/>
          <w:szCs w:val="32"/>
          <w:lang w:eastAsia="zh-CN"/>
        </w:rPr>
        <w:t>特克斯县自然资源局</w:t>
      </w:r>
      <w:r>
        <w:rPr>
          <w:rStyle w:val="17"/>
          <w:rFonts w:hint="eastAsia" w:ascii="仿宋_GB2312" w:hAnsi="楷体" w:eastAsia="仿宋_GB2312"/>
          <w:b w:val="0"/>
          <w:color w:val="auto"/>
          <w:spacing w:val="-4"/>
          <w:sz w:val="32"/>
          <w:szCs w:val="32"/>
        </w:rPr>
        <w:t>主要采取四项措施。</w:t>
      </w:r>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楷体" w:eastAsia="仿宋_GB2312"/>
          <w:b w:val="0"/>
          <w:spacing w:val="-4"/>
          <w:sz w:val="32"/>
          <w:szCs w:val="32"/>
        </w:rPr>
      </w:pPr>
      <w:r>
        <w:rPr>
          <w:rStyle w:val="17"/>
          <w:rFonts w:hint="eastAsia" w:ascii="仿宋_GB2312" w:hAnsi="楷体" w:eastAsia="仿宋_GB2312"/>
          <w:b w:val="0"/>
          <w:spacing w:val="-4"/>
          <w:sz w:val="32"/>
          <w:szCs w:val="32"/>
        </w:rPr>
        <w:t>一是制订专项资金管理制度；二是各专项资金建立了专帐；三是制订了项目实施方案；四是认真组织项目验收。切实确保专项资金都做到了专款专用。其中：</w:t>
      </w:r>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楷体" w:eastAsia="仿宋_GB2312"/>
          <w:b w:val="0"/>
          <w:spacing w:val="-4"/>
          <w:sz w:val="32"/>
          <w:szCs w:val="32"/>
        </w:rPr>
      </w:pPr>
      <w:r>
        <w:rPr>
          <w:rStyle w:val="17"/>
          <w:rFonts w:hint="eastAsia" w:ascii="仿宋_GB2312" w:hAnsi="楷体" w:eastAsia="仿宋_GB2312"/>
          <w:b w:val="0"/>
          <w:spacing w:val="-4"/>
          <w:sz w:val="32"/>
          <w:szCs w:val="32"/>
        </w:rPr>
        <w:t>（1）制定了《</w:t>
      </w:r>
      <w:r>
        <w:rPr>
          <w:rStyle w:val="17"/>
          <w:rFonts w:hint="eastAsia" w:ascii="仿宋_GB2312" w:hAnsi="楷体" w:eastAsia="仿宋_GB2312"/>
          <w:b w:val="0"/>
          <w:spacing w:val="-4"/>
          <w:sz w:val="32"/>
          <w:szCs w:val="32"/>
          <w:lang w:eastAsia="zh-CN"/>
        </w:rPr>
        <w:t>特克斯县自然资源局专项资金管理办法</w:t>
      </w:r>
      <w:r>
        <w:rPr>
          <w:rStyle w:val="17"/>
          <w:rFonts w:hint="eastAsia" w:ascii="仿宋_GB2312" w:hAnsi="楷体" w:eastAsia="仿宋_GB2312"/>
          <w:b w:val="0"/>
          <w:spacing w:val="-4"/>
          <w:sz w:val="32"/>
          <w:szCs w:val="32"/>
        </w:rPr>
        <w:t>》，各项资金使用审批流程均按规定办理。涉及“三重一大”内容，严格按照规定提请局党组会审议决定，包括项目资金分配、重大项目确定、大额资金支付等。</w:t>
      </w:r>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楷体" w:eastAsia="仿宋_GB2312"/>
          <w:b w:val="0"/>
          <w:spacing w:val="-4"/>
          <w:sz w:val="32"/>
          <w:szCs w:val="32"/>
        </w:rPr>
      </w:pPr>
      <w:r>
        <w:rPr>
          <w:rStyle w:val="17"/>
          <w:rFonts w:hint="eastAsia" w:ascii="仿宋_GB2312" w:hAnsi="楷体" w:eastAsia="仿宋_GB2312"/>
          <w:b w:val="0"/>
          <w:spacing w:val="-4"/>
          <w:sz w:val="32"/>
          <w:szCs w:val="32"/>
        </w:rPr>
        <w:t>（</w:t>
      </w:r>
      <w:r>
        <w:rPr>
          <w:rStyle w:val="17"/>
          <w:rFonts w:ascii="仿宋_GB2312" w:hAnsi="楷体" w:eastAsia="仿宋_GB2312"/>
          <w:b w:val="0"/>
          <w:spacing w:val="-4"/>
          <w:sz w:val="32"/>
          <w:szCs w:val="32"/>
        </w:rPr>
        <w:t>2</w:t>
      </w:r>
      <w:r>
        <w:rPr>
          <w:rStyle w:val="17"/>
          <w:rFonts w:hint="eastAsia" w:ascii="仿宋_GB2312" w:hAnsi="楷体" w:eastAsia="仿宋_GB2312"/>
          <w:b w:val="0"/>
          <w:spacing w:val="-4"/>
          <w:sz w:val="32"/>
          <w:szCs w:val="32"/>
        </w:rPr>
        <w:t>）建立</w:t>
      </w:r>
      <w:r>
        <w:rPr>
          <w:rStyle w:val="17"/>
          <w:rFonts w:hint="eastAsia" w:ascii="仿宋_GB2312" w:hAnsi="楷体" w:eastAsia="仿宋_GB2312"/>
          <w:b w:val="0"/>
          <w:spacing w:val="-4"/>
          <w:sz w:val="32"/>
          <w:szCs w:val="32"/>
          <w:lang w:eastAsia="zh-CN"/>
        </w:rPr>
        <w:t>特克斯县自然资源局</w:t>
      </w:r>
      <w:r>
        <w:rPr>
          <w:rStyle w:val="17"/>
          <w:rFonts w:hint="eastAsia" w:ascii="仿宋_GB2312" w:hAnsi="楷体" w:eastAsia="仿宋_GB2312"/>
          <w:b w:val="0"/>
          <w:spacing w:val="-4"/>
          <w:sz w:val="32"/>
          <w:szCs w:val="32"/>
        </w:rPr>
        <w:t>专项资金专帐，做到有据可依，有据可查。</w:t>
      </w:r>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楷体" w:eastAsia="仿宋_GB2312"/>
          <w:b w:val="0"/>
          <w:spacing w:val="-4"/>
          <w:sz w:val="32"/>
          <w:szCs w:val="32"/>
        </w:rPr>
      </w:pPr>
      <w:r>
        <w:rPr>
          <w:rStyle w:val="17"/>
          <w:rFonts w:hint="eastAsia" w:ascii="仿宋_GB2312" w:hAnsi="楷体" w:eastAsia="仿宋_GB2312"/>
          <w:b w:val="0"/>
          <w:spacing w:val="-4"/>
          <w:sz w:val="32"/>
          <w:szCs w:val="32"/>
        </w:rPr>
        <w:t>（3）制订了</w:t>
      </w:r>
      <w:r>
        <w:rPr>
          <w:rStyle w:val="17"/>
          <w:rFonts w:hint="eastAsia" w:ascii="仿宋_GB2312" w:hAnsi="楷体" w:eastAsia="仿宋_GB2312"/>
          <w:b w:val="0"/>
          <w:spacing w:val="-4"/>
          <w:sz w:val="32"/>
          <w:szCs w:val="32"/>
          <w:lang w:eastAsia="zh-CN"/>
        </w:rPr>
        <w:t>特克斯县自然资源局</w:t>
      </w:r>
      <w:r>
        <w:rPr>
          <w:rStyle w:val="17"/>
          <w:rFonts w:hint="eastAsia" w:ascii="仿宋_GB2312" w:hAnsi="楷体" w:eastAsia="仿宋_GB2312"/>
          <w:b w:val="0"/>
          <w:spacing w:val="-4"/>
          <w:sz w:val="32"/>
          <w:szCs w:val="32"/>
        </w:rPr>
        <w:t>项目实施方案，确保项目</w:t>
      </w:r>
      <w:r>
        <w:rPr>
          <w:rStyle w:val="17"/>
          <w:rFonts w:hint="eastAsia" w:ascii="仿宋_GB2312" w:hAnsi="楷体" w:eastAsia="仿宋_GB2312"/>
          <w:b w:val="0"/>
          <w:spacing w:val="-4"/>
          <w:sz w:val="32"/>
          <w:szCs w:val="32"/>
          <w:lang w:eastAsia="zh-CN"/>
        </w:rPr>
        <w:t>资金使用安全</w:t>
      </w:r>
      <w:r>
        <w:rPr>
          <w:rStyle w:val="17"/>
          <w:rFonts w:hint="eastAsia" w:ascii="仿宋_GB2312" w:hAnsi="楷体" w:eastAsia="仿宋_GB2312"/>
          <w:b w:val="0"/>
          <w:spacing w:val="-4"/>
          <w:sz w:val="32"/>
          <w:szCs w:val="32"/>
        </w:rPr>
        <w:t>。</w:t>
      </w:r>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楷体" w:eastAsia="仿宋_GB2312"/>
          <w:b w:val="0"/>
          <w:spacing w:val="-4"/>
          <w:sz w:val="32"/>
          <w:szCs w:val="32"/>
        </w:rPr>
      </w:pPr>
      <w:r>
        <w:rPr>
          <w:rStyle w:val="17"/>
          <w:rFonts w:hint="eastAsia" w:ascii="仿宋_GB2312" w:hAnsi="楷体" w:eastAsia="仿宋_GB2312"/>
          <w:b w:val="0"/>
          <w:spacing w:val="-4"/>
          <w:sz w:val="32"/>
          <w:szCs w:val="32"/>
        </w:rPr>
        <w:t>（4）认真组织</w:t>
      </w:r>
      <w:r>
        <w:rPr>
          <w:rStyle w:val="17"/>
          <w:rFonts w:hint="eastAsia" w:ascii="仿宋_GB2312" w:hAnsi="楷体" w:eastAsia="仿宋_GB2312"/>
          <w:b w:val="0"/>
          <w:spacing w:val="-4"/>
          <w:sz w:val="32"/>
          <w:szCs w:val="32"/>
          <w:lang w:eastAsia="zh-CN"/>
        </w:rPr>
        <w:t>特克斯县自然资源局</w:t>
      </w:r>
      <w:r>
        <w:rPr>
          <w:rStyle w:val="17"/>
          <w:rFonts w:hint="eastAsia" w:ascii="仿宋_GB2312" w:hAnsi="楷体" w:eastAsia="仿宋_GB2312"/>
          <w:b w:val="0"/>
          <w:spacing w:val="-4"/>
          <w:sz w:val="32"/>
          <w:szCs w:val="32"/>
        </w:rPr>
        <w:t>项目验收，确保</w:t>
      </w:r>
      <w:r>
        <w:rPr>
          <w:rStyle w:val="17"/>
          <w:rFonts w:hint="eastAsia" w:ascii="仿宋_GB2312" w:hAnsi="楷体" w:eastAsia="仿宋_GB2312"/>
          <w:b w:val="0"/>
          <w:spacing w:val="-4"/>
          <w:sz w:val="32"/>
          <w:szCs w:val="32"/>
          <w:lang w:eastAsia="zh-CN"/>
        </w:rPr>
        <w:t>项目质量</w:t>
      </w:r>
      <w:r>
        <w:rPr>
          <w:rStyle w:val="17"/>
          <w:rFonts w:hint="eastAsia" w:ascii="仿宋_GB2312" w:hAnsi="楷体" w:eastAsia="仿宋_GB2312"/>
          <w:b w:val="0"/>
          <w:spacing w:val="-4"/>
          <w:sz w:val="32"/>
          <w:szCs w:val="32"/>
        </w:rPr>
        <w:t>。</w:t>
      </w:r>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楷体" w:eastAsia="仿宋_GB2312"/>
          <w:b w:val="0"/>
          <w:spacing w:val="-4"/>
          <w:sz w:val="32"/>
          <w:szCs w:val="32"/>
        </w:rPr>
      </w:pPr>
      <w:r>
        <w:rPr>
          <w:rStyle w:val="17"/>
          <w:rFonts w:hint="eastAsia" w:ascii="仿宋_GB2312" w:hAnsi="楷体" w:eastAsia="仿宋_GB2312"/>
          <w:b w:val="0"/>
          <w:spacing w:val="-4"/>
          <w:sz w:val="32"/>
          <w:szCs w:val="32"/>
        </w:rPr>
        <w:t>专项资金涉及政府采购项目的，按照局《</w:t>
      </w:r>
      <w:r>
        <w:rPr>
          <w:rStyle w:val="17"/>
          <w:rFonts w:hint="eastAsia" w:ascii="仿宋_GB2312" w:hAnsi="楷体" w:eastAsia="仿宋_GB2312"/>
          <w:b w:val="0"/>
          <w:spacing w:val="-4"/>
          <w:sz w:val="32"/>
          <w:szCs w:val="32"/>
          <w:lang w:eastAsia="zh-CN"/>
        </w:rPr>
        <w:t>特克斯县自然资源局</w:t>
      </w:r>
      <w:r>
        <w:rPr>
          <w:rStyle w:val="17"/>
          <w:rFonts w:hint="eastAsia" w:ascii="仿宋_GB2312" w:hAnsi="楷体" w:eastAsia="仿宋_GB2312"/>
          <w:b w:val="0"/>
          <w:spacing w:val="-4"/>
          <w:sz w:val="32"/>
          <w:szCs w:val="32"/>
        </w:rPr>
        <w:t>采购与招标管理办法》组织人员制定采购计划，按照财政局采购部门批复，进行公开招标、邀请招标等方式进行。</w:t>
      </w:r>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楷体" w:eastAsia="仿宋_GB2312"/>
          <w:b w:val="0"/>
          <w:spacing w:val="-4"/>
          <w:sz w:val="32"/>
          <w:szCs w:val="32"/>
        </w:rPr>
      </w:pPr>
    </w:p>
    <w:p>
      <w:pPr>
        <w:pStyle w:val="4"/>
        <w:pageBreakBefore w:val="0"/>
        <w:kinsoku/>
        <w:wordWrap/>
        <w:overflowPunct/>
        <w:topLinePunct w:val="0"/>
        <w:autoSpaceDE/>
        <w:autoSpaceDN/>
        <w:bidi w:val="0"/>
        <w:spacing w:before="0" w:after="0" w:line="520" w:lineRule="exact"/>
        <w:ind w:left="0" w:leftChars="0" w:firstLine="643" w:firstLineChars="200"/>
        <w:textAlignment w:val="auto"/>
        <w:rPr>
          <w:rFonts w:ascii="仿宋" w:hAnsi="仿宋" w:eastAsia="仿宋"/>
          <w:sz w:val="32"/>
          <w:szCs w:val="32"/>
          <w:lang w:bidi="ar"/>
        </w:rPr>
      </w:pPr>
      <w:bookmarkStart w:id="19" w:name="_Toc70450306"/>
      <w:r>
        <w:rPr>
          <w:rFonts w:hint="eastAsia" w:ascii="仿宋" w:hAnsi="仿宋" w:eastAsia="仿宋"/>
          <w:sz w:val="32"/>
          <w:szCs w:val="32"/>
          <w:lang w:bidi="ar"/>
        </w:rPr>
        <w:t>三、部门单位专项组织实施情况</w:t>
      </w:r>
      <w:bookmarkEnd w:id="19"/>
    </w:p>
    <w:p>
      <w:pPr>
        <w:pStyle w:val="6"/>
        <w:pageBreakBefore w:val="0"/>
        <w:numPr>
          <w:ilvl w:val="0"/>
          <w:numId w:val="1"/>
        </w:numPr>
        <w:kinsoku/>
        <w:wordWrap/>
        <w:overflowPunct/>
        <w:topLinePunct w:val="0"/>
        <w:autoSpaceDE/>
        <w:autoSpaceDN/>
        <w:bidi w:val="0"/>
        <w:spacing w:before="0" w:after="0" w:line="520" w:lineRule="exact"/>
        <w:ind w:left="0" w:leftChars="0" w:firstLine="643" w:firstLineChars="200"/>
        <w:textAlignment w:val="auto"/>
        <w:rPr>
          <w:rStyle w:val="17"/>
          <w:rFonts w:ascii="仿宋" w:hAnsi="仿宋" w:eastAsia="仿宋"/>
          <w:b/>
          <w:bCs/>
          <w:sz w:val="32"/>
          <w:szCs w:val="32"/>
        </w:rPr>
      </w:pPr>
      <w:bookmarkStart w:id="20" w:name="_Toc70450308"/>
      <w:r>
        <w:rPr>
          <w:rStyle w:val="17"/>
          <w:rFonts w:hint="eastAsia" w:ascii="仿宋" w:hAnsi="仿宋" w:eastAsia="仿宋"/>
          <w:b/>
          <w:bCs/>
          <w:sz w:val="32"/>
          <w:szCs w:val="32"/>
        </w:rPr>
        <w:t>专项组织情况分析</w:t>
      </w:r>
      <w:bookmarkEnd w:id="20"/>
    </w:p>
    <w:p>
      <w:pPr>
        <w:pageBreakBefore w:val="0"/>
        <w:kinsoku/>
        <w:wordWrap/>
        <w:overflowPunct/>
        <w:topLinePunct w:val="0"/>
        <w:autoSpaceDE/>
        <w:autoSpaceDN/>
        <w:bidi w:val="0"/>
        <w:snapToGrid w:val="0"/>
        <w:spacing w:line="520" w:lineRule="exact"/>
        <w:ind w:left="0" w:leftChars="0" w:firstLine="624" w:firstLineChars="200"/>
        <w:textAlignment w:val="auto"/>
        <w:rPr>
          <w:rStyle w:val="17"/>
          <w:rFonts w:ascii="仿宋_GB2312" w:hAnsi="楷体" w:eastAsia="仿宋_GB2312"/>
          <w:b w:val="0"/>
          <w:bCs w:val="0"/>
          <w:color w:val="FF0000"/>
          <w:spacing w:val="-4"/>
          <w:sz w:val="32"/>
          <w:szCs w:val="32"/>
        </w:rPr>
      </w:pPr>
      <w:r>
        <w:rPr>
          <w:rStyle w:val="17"/>
          <w:rFonts w:hint="eastAsia" w:ascii="仿宋_GB2312" w:hAnsi="楷体" w:eastAsia="仿宋_GB2312"/>
          <w:b w:val="0"/>
          <w:bCs w:val="0"/>
          <w:spacing w:val="-4"/>
          <w:sz w:val="32"/>
          <w:szCs w:val="32"/>
        </w:rPr>
        <w:t>1、前期准备</w:t>
      </w:r>
    </w:p>
    <w:p>
      <w:pPr>
        <w:snapToGrid w:val="0"/>
        <w:spacing w:line="360" w:lineRule="auto"/>
        <w:ind w:firstLine="624" w:firstLineChars="200"/>
        <w:rPr>
          <w:rStyle w:val="17"/>
          <w:rFonts w:ascii="仿宋_GB2312" w:hAnsi="楷体" w:eastAsia="仿宋_GB2312"/>
          <w:b w:val="0"/>
          <w:bCs w:val="0"/>
          <w:color w:val="FF0000"/>
          <w:spacing w:val="-4"/>
          <w:sz w:val="28"/>
          <w:szCs w:val="28"/>
          <w:highlight w:val="none"/>
        </w:rPr>
      </w:pPr>
      <w:r>
        <w:rPr>
          <w:rStyle w:val="17"/>
          <w:rFonts w:hint="eastAsia" w:ascii="仿宋_GB2312" w:hAnsi="楷体" w:eastAsia="仿宋_GB2312" w:cs="Times New Roman"/>
          <w:b w:val="0"/>
          <w:spacing w:val="-4"/>
          <w:sz w:val="32"/>
          <w:szCs w:val="32"/>
          <w:highlight w:val="none"/>
        </w:rPr>
        <w:t>年初我单位下发的</w:t>
      </w:r>
      <w:r>
        <w:rPr>
          <w:rStyle w:val="17"/>
          <w:rFonts w:hint="eastAsia" w:ascii="仿宋_GB2312" w:hAnsi="楷体" w:eastAsia="仿宋_GB2312" w:cs="Times New Roman"/>
          <w:b w:val="0"/>
          <w:spacing w:val="-4"/>
          <w:sz w:val="32"/>
          <w:szCs w:val="32"/>
          <w:highlight w:val="none"/>
          <w:lang w:eastAsia="zh-CN"/>
        </w:rPr>
        <w:t>《</w:t>
      </w:r>
      <w:r>
        <w:rPr>
          <w:rStyle w:val="17"/>
          <w:rFonts w:hint="eastAsia" w:ascii="仿宋_GB2312" w:hAnsi="楷体" w:eastAsia="仿宋_GB2312" w:cs="Times New Roman"/>
          <w:b w:val="0"/>
          <w:spacing w:val="-4"/>
          <w:sz w:val="32"/>
          <w:szCs w:val="32"/>
          <w:highlight w:val="none"/>
          <w:lang w:val="en-US" w:eastAsia="zh-CN"/>
        </w:rPr>
        <w:t>特克斯县自然资源局绩效监控</w:t>
      </w:r>
      <w:r>
        <w:rPr>
          <w:rStyle w:val="17"/>
          <w:rFonts w:hint="eastAsia" w:ascii="仿宋_GB2312" w:hAnsi="楷体" w:eastAsia="仿宋_GB2312" w:cs="Times New Roman"/>
          <w:b w:val="0"/>
          <w:spacing w:val="-4"/>
          <w:sz w:val="32"/>
          <w:szCs w:val="32"/>
          <w:highlight w:val="none"/>
        </w:rPr>
        <w:t>专项工作</w:t>
      </w:r>
      <w:r>
        <w:rPr>
          <w:rStyle w:val="17"/>
          <w:rFonts w:hint="eastAsia" w:ascii="仿宋_GB2312" w:hAnsi="楷体" w:eastAsia="仿宋_GB2312" w:cs="Times New Roman"/>
          <w:b w:val="0"/>
          <w:spacing w:val="-4"/>
          <w:sz w:val="32"/>
          <w:szCs w:val="32"/>
          <w:highlight w:val="none"/>
          <w:lang w:val="en-US" w:eastAsia="zh-CN"/>
        </w:rPr>
        <w:t>计划》</w:t>
      </w:r>
      <w:r>
        <w:rPr>
          <w:rStyle w:val="17"/>
          <w:rFonts w:hint="eastAsia" w:ascii="仿宋_GB2312" w:hAnsi="楷体" w:eastAsia="仿宋_GB2312" w:cs="Times New Roman"/>
          <w:b w:val="0"/>
          <w:spacing w:val="-4"/>
          <w:sz w:val="32"/>
          <w:szCs w:val="32"/>
          <w:highlight w:val="none"/>
        </w:rPr>
        <w:t>，</w:t>
      </w:r>
      <w:r>
        <w:rPr>
          <w:rStyle w:val="17"/>
          <w:rFonts w:hint="eastAsia" w:ascii="仿宋_GB2312" w:hAnsi="楷体" w:eastAsia="仿宋_GB2312" w:cs="Times New Roman"/>
          <w:b w:val="0"/>
          <w:spacing w:val="-4"/>
          <w:sz w:val="32"/>
          <w:szCs w:val="32"/>
          <w:highlight w:val="none"/>
        </w:rPr>
        <w:t>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pageBreakBefore w:val="0"/>
        <w:kinsoku/>
        <w:wordWrap/>
        <w:overflowPunct/>
        <w:topLinePunct w:val="0"/>
        <w:autoSpaceDE/>
        <w:autoSpaceDN/>
        <w:bidi w:val="0"/>
        <w:snapToGrid w:val="0"/>
        <w:spacing w:line="520" w:lineRule="exact"/>
        <w:ind w:left="0" w:leftChars="0" w:firstLine="624" w:firstLineChars="200"/>
        <w:textAlignment w:val="auto"/>
        <w:rPr>
          <w:rStyle w:val="17"/>
          <w:rFonts w:hint="eastAsia" w:ascii="仿宋_GB2312" w:hAnsi="楷体" w:eastAsia="仿宋_GB2312"/>
          <w:b w:val="0"/>
          <w:bCs w:val="0"/>
          <w:spacing w:val="-4"/>
          <w:sz w:val="32"/>
          <w:szCs w:val="32"/>
        </w:rPr>
      </w:pPr>
      <w:r>
        <w:rPr>
          <w:rStyle w:val="17"/>
          <w:rFonts w:hint="eastAsia" w:ascii="仿宋_GB2312" w:hAnsi="楷体" w:eastAsia="仿宋_GB2312"/>
          <w:b w:val="0"/>
          <w:bCs w:val="0"/>
          <w:spacing w:val="-4"/>
          <w:sz w:val="32"/>
          <w:szCs w:val="32"/>
        </w:rPr>
        <w:t>2、组织实施</w:t>
      </w:r>
    </w:p>
    <w:p>
      <w:pPr>
        <w:pageBreakBefore w:val="0"/>
        <w:kinsoku/>
        <w:wordWrap/>
        <w:overflowPunct/>
        <w:topLinePunct w:val="0"/>
        <w:autoSpaceDE/>
        <w:autoSpaceDN/>
        <w:bidi w:val="0"/>
        <w:snapToGrid w:val="0"/>
        <w:spacing w:line="520" w:lineRule="exact"/>
        <w:ind w:left="0" w:leftChars="0" w:firstLine="624" w:firstLineChars="200"/>
        <w:textAlignment w:val="auto"/>
        <w:rPr>
          <w:rStyle w:val="17"/>
          <w:rFonts w:hint="eastAsia" w:ascii="仿宋_GB2312" w:hAnsi="楷体" w:eastAsia="仿宋_GB2312"/>
          <w:b w:val="0"/>
          <w:bCs w:val="0"/>
          <w:spacing w:val="-4"/>
          <w:sz w:val="32"/>
          <w:szCs w:val="32"/>
        </w:rPr>
      </w:pPr>
      <w:r>
        <w:rPr>
          <w:rStyle w:val="17"/>
          <w:rFonts w:hint="eastAsia" w:ascii="仿宋_GB2312" w:hAnsi="楷体" w:eastAsia="仿宋_GB2312"/>
          <w:b w:val="0"/>
          <w:bCs w:val="0"/>
          <w:spacing w:val="-4"/>
          <w:sz w:val="32"/>
          <w:szCs w:val="32"/>
          <w:lang w:eastAsia="zh-CN"/>
        </w:rPr>
        <w:t>我单位</w:t>
      </w:r>
      <w:r>
        <w:rPr>
          <w:rStyle w:val="17"/>
          <w:rFonts w:hint="eastAsia" w:ascii="仿宋_GB2312" w:hAnsi="楷体" w:eastAsia="仿宋_GB2312"/>
          <w:b w:val="0"/>
          <w:bCs w:val="0"/>
          <w:spacing w:val="-4"/>
          <w:sz w:val="32"/>
          <w:szCs w:val="32"/>
        </w:rPr>
        <w:t>202</w:t>
      </w:r>
      <w:r>
        <w:rPr>
          <w:rStyle w:val="17"/>
          <w:rFonts w:hint="eastAsia" w:ascii="仿宋_GB2312" w:hAnsi="楷体" w:eastAsia="仿宋_GB2312"/>
          <w:b w:val="0"/>
          <w:bCs w:val="0"/>
          <w:spacing w:val="-4"/>
          <w:sz w:val="32"/>
          <w:szCs w:val="32"/>
          <w:lang w:val="en-US" w:eastAsia="zh-CN"/>
        </w:rPr>
        <w:t>1年</w:t>
      </w:r>
      <w:r>
        <w:rPr>
          <w:rStyle w:val="17"/>
          <w:rFonts w:hint="eastAsia" w:ascii="仿宋_GB2312" w:hAnsi="楷体" w:eastAsia="仿宋_GB2312"/>
          <w:b w:val="0"/>
          <w:bCs w:val="0"/>
          <w:spacing w:val="-4"/>
          <w:sz w:val="32"/>
          <w:szCs w:val="32"/>
        </w:rPr>
        <w:t>以内控体系建设为抓手,进一步完善财务制度,规范收支流程,严格审批制度。严格执行各项财经制度和管理规定,对预算资金严格控制,规范使用,强化执行，年初下达预算需达到执行率100%。加强专项资金的管理和核算,专项资金严格按照项目实施方案执行。接受各项财务检查中未发现重大管理漏洞和问题, 并通过检查推进财务规范化管理。</w:t>
      </w:r>
    </w:p>
    <w:p>
      <w:pPr>
        <w:pageBreakBefore w:val="0"/>
        <w:kinsoku/>
        <w:wordWrap/>
        <w:overflowPunct/>
        <w:topLinePunct w:val="0"/>
        <w:autoSpaceDE/>
        <w:autoSpaceDN/>
        <w:bidi w:val="0"/>
        <w:snapToGrid w:val="0"/>
        <w:spacing w:line="520" w:lineRule="exact"/>
        <w:ind w:left="0" w:leftChars="0" w:firstLine="624" w:firstLineChars="200"/>
        <w:textAlignment w:val="auto"/>
        <w:rPr>
          <w:rStyle w:val="17"/>
          <w:rFonts w:hint="eastAsia" w:ascii="仿宋_GB2312" w:hAnsi="楷体" w:eastAsia="仿宋_GB2312"/>
          <w:b w:val="0"/>
          <w:bCs w:val="0"/>
          <w:color w:val="auto"/>
          <w:spacing w:val="-4"/>
          <w:sz w:val="32"/>
          <w:szCs w:val="32"/>
        </w:rPr>
      </w:pPr>
      <w:r>
        <w:rPr>
          <w:rStyle w:val="17"/>
          <w:rFonts w:hint="eastAsia" w:ascii="仿宋_GB2312" w:hAnsi="楷体" w:eastAsia="仿宋_GB2312"/>
          <w:b w:val="0"/>
          <w:bCs w:val="0"/>
          <w:color w:val="auto"/>
          <w:spacing w:val="-4"/>
          <w:sz w:val="32"/>
          <w:szCs w:val="32"/>
        </w:rPr>
        <w:t>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pageBreakBefore w:val="0"/>
        <w:kinsoku/>
        <w:wordWrap/>
        <w:overflowPunct/>
        <w:topLinePunct w:val="0"/>
        <w:autoSpaceDE/>
        <w:autoSpaceDN/>
        <w:bidi w:val="0"/>
        <w:snapToGrid w:val="0"/>
        <w:spacing w:line="520" w:lineRule="exact"/>
        <w:ind w:left="0" w:leftChars="0" w:firstLine="624" w:firstLineChars="200"/>
        <w:textAlignment w:val="auto"/>
        <w:rPr>
          <w:rStyle w:val="17"/>
          <w:rFonts w:hint="eastAsia" w:ascii="仿宋_GB2312" w:hAnsi="楷体" w:eastAsia="仿宋_GB2312"/>
          <w:b w:val="0"/>
          <w:bCs w:val="0"/>
          <w:color w:val="auto"/>
          <w:spacing w:val="-4"/>
          <w:sz w:val="32"/>
          <w:szCs w:val="32"/>
        </w:rPr>
      </w:pPr>
      <w:r>
        <w:rPr>
          <w:rStyle w:val="17"/>
          <w:rFonts w:hint="eastAsia" w:ascii="仿宋_GB2312" w:hAnsi="楷体" w:eastAsia="仿宋_GB2312"/>
          <w:b w:val="0"/>
          <w:bCs w:val="0"/>
          <w:color w:val="auto"/>
          <w:spacing w:val="-4"/>
          <w:sz w:val="32"/>
          <w:szCs w:val="32"/>
        </w:rPr>
        <w:t>一是对专项项目预算执行情况进行分析，再考察专项项目产出、项目目标的实现程度和管理有效性，从而总结项目取得的业绩和经验，发现项目存在的不足之处。</w:t>
      </w:r>
    </w:p>
    <w:p>
      <w:pPr>
        <w:pageBreakBefore w:val="0"/>
        <w:kinsoku/>
        <w:wordWrap/>
        <w:overflowPunct/>
        <w:topLinePunct w:val="0"/>
        <w:autoSpaceDE/>
        <w:autoSpaceDN/>
        <w:bidi w:val="0"/>
        <w:snapToGrid w:val="0"/>
        <w:spacing w:line="520" w:lineRule="exact"/>
        <w:ind w:left="0" w:leftChars="0" w:firstLine="624" w:firstLineChars="200"/>
        <w:textAlignment w:val="auto"/>
        <w:rPr>
          <w:rStyle w:val="17"/>
          <w:rFonts w:ascii="仿宋_GB2312" w:hAnsi="楷体" w:eastAsia="仿宋_GB2312"/>
          <w:b w:val="0"/>
          <w:bCs w:val="0"/>
          <w:color w:val="auto"/>
          <w:spacing w:val="-4"/>
          <w:sz w:val="32"/>
          <w:szCs w:val="32"/>
        </w:rPr>
      </w:pPr>
      <w:r>
        <w:rPr>
          <w:rStyle w:val="17"/>
          <w:rFonts w:hint="eastAsia" w:ascii="仿宋_GB2312" w:hAnsi="楷体" w:eastAsia="仿宋_GB2312"/>
          <w:b w:val="0"/>
          <w:bCs w:val="0"/>
          <w:color w:val="auto"/>
          <w:spacing w:val="-4"/>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pageBreakBefore w:val="0"/>
        <w:kinsoku/>
        <w:wordWrap/>
        <w:overflowPunct/>
        <w:topLinePunct w:val="0"/>
        <w:autoSpaceDE/>
        <w:autoSpaceDN/>
        <w:bidi w:val="0"/>
        <w:snapToGrid w:val="0"/>
        <w:spacing w:line="520" w:lineRule="exact"/>
        <w:ind w:left="0" w:leftChars="0" w:firstLine="624" w:firstLineChars="200"/>
        <w:textAlignment w:val="auto"/>
        <w:rPr>
          <w:rStyle w:val="17"/>
          <w:rFonts w:hint="eastAsia" w:ascii="仿宋_GB2312" w:hAnsi="楷体" w:eastAsia="仿宋_GB2312"/>
          <w:b w:val="0"/>
          <w:bCs w:val="0"/>
          <w:spacing w:val="-4"/>
          <w:sz w:val="32"/>
          <w:szCs w:val="32"/>
        </w:rPr>
      </w:pPr>
      <w:r>
        <w:rPr>
          <w:rStyle w:val="17"/>
          <w:rFonts w:hint="eastAsia" w:ascii="仿宋_GB2312" w:hAnsi="楷体" w:eastAsia="仿宋_GB2312"/>
          <w:b w:val="0"/>
          <w:bCs w:val="0"/>
          <w:spacing w:val="-4"/>
          <w:sz w:val="32"/>
          <w:szCs w:val="32"/>
        </w:rPr>
        <w:t>截止12月</w:t>
      </w:r>
      <w:r>
        <w:rPr>
          <w:rStyle w:val="17"/>
          <w:rFonts w:hint="eastAsia" w:ascii="仿宋_GB2312" w:hAnsi="楷体" w:eastAsia="仿宋_GB2312"/>
          <w:b w:val="0"/>
          <w:bCs w:val="0"/>
          <w:spacing w:val="-4"/>
          <w:sz w:val="32"/>
          <w:szCs w:val="32"/>
          <w:lang w:val="en-US" w:eastAsia="zh-CN"/>
        </w:rPr>
        <w:t>30</w:t>
      </w:r>
      <w:r>
        <w:rPr>
          <w:rStyle w:val="17"/>
          <w:rFonts w:hint="eastAsia" w:ascii="仿宋_GB2312" w:hAnsi="楷体" w:eastAsia="仿宋_GB2312"/>
          <w:b w:val="0"/>
          <w:bCs w:val="0"/>
          <w:spacing w:val="-4"/>
          <w:sz w:val="32"/>
          <w:szCs w:val="32"/>
        </w:rPr>
        <w:t>日，该专项均按照时间计划保质、保量完成。</w:t>
      </w:r>
    </w:p>
    <w:p>
      <w:pPr>
        <w:pStyle w:val="6"/>
        <w:pageBreakBefore w:val="0"/>
        <w:numPr>
          <w:ilvl w:val="0"/>
          <w:numId w:val="1"/>
        </w:numPr>
        <w:kinsoku/>
        <w:wordWrap/>
        <w:overflowPunct/>
        <w:topLinePunct w:val="0"/>
        <w:autoSpaceDE/>
        <w:autoSpaceDN/>
        <w:bidi w:val="0"/>
        <w:spacing w:before="0" w:after="0" w:line="520" w:lineRule="exact"/>
        <w:ind w:left="0" w:leftChars="0" w:firstLine="643" w:firstLineChars="200"/>
        <w:textAlignment w:val="auto"/>
        <w:rPr>
          <w:rStyle w:val="17"/>
          <w:rFonts w:ascii="仿宋" w:hAnsi="仿宋" w:eastAsia="仿宋"/>
          <w:b/>
          <w:bCs/>
          <w:sz w:val="32"/>
          <w:szCs w:val="32"/>
        </w:rPr>
      </w:pPr>
      <w:bookmarkStart w:id="21" w:name="_Toc70450309"/>
      <w:r>
        <w:rPr>
          <w:rStyle w:val="17"/>
          <w:rFonts w:hint="eastAsia" w:ascii="仿宋" w:hAnsi="仿宋" w:eastAsia="仿宋"/>
          <w:b/>
          <w:bCs/>
          <w:sz w:val="32"/>
          <w:szCs w:val="32"/>
        </w:rPr>
        <w:t>专项管理情况分析</w:t>
      </w:r>
      <w:bookmarkEnd w:id="21"/>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楷体" w:eastAsia="仿宋_GB2312"/>
          <w:b w:val="0"/>
          <w:spacing w:val="-4"/>
          <w:sz w:val="32"/>
          <w:szCs w:val="32"/>
        </w:rPr>
      </w:pPr>
      <w:r>
        <w:rPr>
          <w:rStyle w:val="17"/>
          <w:rFonts w:hint="eastAsia" w:ascii="仿宋_GB2312" w:hAnsi="楷体" w:eastAsia="仿宋_GB2312"/>
          <w:b w:val="0"/>
          <w:spacing w:val="-4"/>
          <w:sz w:val="32"/>
          <w:szCs w:val="32"/>
        </w:rPr>
        <w:t>1、资金到位及使用情况</w:t>
      </w:r>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宋体" w:eastAsia="仿宋_GB2312"/>
          <w:b w:val="0"/>
          <w:spacing w:val="-4"/>
          <w:sz w:val="32"/>
          <w:szCs w:val="32"/>
        </w:rPr>
      </w:pPr>
      <w:r>
        <w:rPr>
          <w:rStyle w:val="17"/>
          <w:rFonts w:hint="eastAsia" w:ascii="仿宋_GB2312" w:hAnsi="楷体" w:eastAsia="仿宋_GB2312"/>
          <w:b w:val="0"/>
          <w:spacing w:val="-4"/>
          <w:sz w:val="32"/>
          <w:szCs w:val="32"/>
        </w:rPr>
        <w:t>2</w:t>
      </w:r>
      <w:r>
        <w:rPr>
          <w:rStyle w:val="17"/>
          <w:rFonts w:ascii="仿宋_GB2312" w:hAnsi="楷体" w:eastAsia="仿宋_GB2312"/>
          <w:b w:val="0"/>
          <w:spacing w:val="-4"/>
          <w:sz w:val="32"/>
          <w:szCs w:val="32"/>
        </w:rPr>
        <w:t>021</w:t>
      </w:r>
      <w:r>
        <w:rPr>
          <w:rStyle w:val="17"/>
          <w:rFonts w:hint="eastAsia" w:ascii="仿宋_GB2312" w:hAnsi="楷体" w:eastAsia="仿宋_GB2312"/>
          <w:b w:val="0"/>
          <w:spacing w:val="-4"/>
          <w:sz w:val="32"/>
          <w:szCs w:val="32"/>
        </w:rPr>
        <w:t>年涉及专项资金</w:t>
      </w:r>
      <w:r>
        <w:rPr>
          <w:rStyle w:val="17"/>
          <w:rFonts w:hint="eastAsia" w:ascii="仿宋_GB2312" w:hAnsi="楷体" w:eastAsia="仿宋_GB2312"/>
          <w:b w:val="0"/>
          <w:spacing w:val="-4"/>
          <w:sz w:val="32"/>
          <w:szCs w:val="32"/>
          <w:lang w:val="en-US" w:eastAsia="zh-CN"/>
        </w:rPr>
        <w:t>3553.72</w:t>
      </w:r>
      <w:r>
        <w:rPr>
          <w:rStyle w:val="17"/>
          <w:rFonts w:hint="eastAsia" w:ascii="仿宋_GB2312" w:hAnsi="楷体" w:eastAsia="仿宋_GB2312"/>
          <w:b w:val="0"/>
          <w:spacing w:val="-4"/>
          <w:sz w:val="32"/>
          <w:szCs w:val="32"/>
        </w:rPr>
        <w:t>万元，实际到位</w:t>
      </w:r>
      <w:r>
        <w:rPr>
          <w:rStyle w:val="17"/>
          <w:rFonts w:hint="eastAsia" w:ascii="仿宋_GB2312" w:hAnsi="楷体" w:eastAsia="仿宋_GB2312"/>
          <w:b w:val="0"/>
          <w:spacing w:val="-4"/>
          <w:sz w:val="32"/>
          <w:szCs w:val="32"/>
          <w:lang w:val="en-US" w:eastAsia="zh-CN"/>
        </w:rPr>
        <w:t>3553.72</w:t>
      </w:r>
      <w:r>
        <w:rPr>
          <w:rStyle w:val="17"/>
          <w:rFonts w:hint="eastAsia" w:ascii="仿宋_GB2312" w:hAnsi="楷体" w:eastAsia="仿宋_GB2312"/>
          <w:b w:val="0"/>
          <w:spacing w:val="-4"/>
          <w:sz w:val="32"/>
          <w:szCs w:val="32"/>
        </w:rPr>
        <w:t>万元，资金到位率</w:t>
      </w:r>
      <w:r>
        <w:rPr>
          <w:rStyle w:val="17"/>
          <w:rFonts w:hint="eastAsia" w:ascii="仿宋_GB2312" w:hAnsi="楷体" w:eastAsia="仿宋_GB2312"/>
          <w:b w:val="0"/>
          <w:spacing w:val="-4"/>
          <w:sz w:val="32"/>
          <w:szCs w:val="32"/>
          <w:lang w:val="en-US" w:eastAsia="zh-CN"/>
        </w:rPr>
        <w:t>100</w:t>
      </w:r>
      <w:r>
        <w:rPr>
          <w:rStyle w:val="17"/>
          <w:rFonts w:hint="eastAsia" w:ascii="仿宋_GB2312" w:hAnsi="楷体" w:eastAsia="仿宋_GB2312"/>
          <w:b w:val="0"/>
          <w:spacing w:val="-4"/>
          <w:sz w:val="32"/>
          <w:szCs w:val="32"/>
        </w:rPr>
        <w:t>%。截止到</w:t>
      </w:r>
      <w:r>
        <w:rPr>
          <w:rStyle w:val="17"/>
          <w:rFonts w:ascii="仿宋_GB2312" w:hAnsi="楷体" w:eastAsia="仿宋_GB2312"/>
          <w:b w:val="0"/>
          <w:spacing w:val="-4"/>
          <w:sz w:val="32"/>
          <w:szCs w:val="32"/>
        </w:rPr>
        <w:t>2021</w:t>
      </w:r>
      <w:r>
        <w:rPr>
          <w:rStyle w:val="17"/>
          <w:rFonts w:hint="eastAsia" w:ascii="仿宋_GB2312" w:hAnsi="楷体" w:eastAsia="仿宋_GB2312"/>
          <w:b w:val="0"/>
          <w:spacing w:val="-4"/>
          <w:sz w:val="32"/>
          <w:szCs w:val="32"/>
        </w:rPr>
        <w:t>年1</w:t>
      </w:r>
      <w:r>
        <w:rPr>
          <w:rStyle w:val="17"/>
          <w:rFonts w:ascii="仿宋_GB2312" w:hAnsi="楷体" w:eastAsia="仿宋_GB2312"/>
          <w:b w:val="0"/>
          <w:spacing w:val="-4"/>
          <w:sz w:val="32"/>
          <w:szCs w:val="32"/>
        </w:rPr>
        <w:t>2</w:t>
      </w:r>
      <w:r>
        <w:rPr>
          <w:rStyle w:val="17"/>
          <w:rFonts w:hint="eastAsia" w:ascii="仿宋_GB2312" w:hAnsi="楷体" w:eastAsia="仿宋_GB2312"/>
          <w:b w:val="0"/>
          <w:spacing w:val="-4"/>
          <w:sz w:val="32"/>
          <w:szCs w:val="32"/>
        </w:rPr>
        <w:t>月</w:t>
      </w:r>
      <w:r>
        <w:rPr>
          <w:rStyle w:val="17"/>
          <w:rFonts w:hint="eastAsia" w:ascii="仿宋_GB2312" w:hAnsi="楷体" w:eastAsia="仿宋_GB2312"/>
          <w:b w:val="0"/>
          <w:spacing w:val="-4"/>
          <w:sz w:val="32"/>
          <w:szCs w:val="32"/>
          <w:lang w:val="en-US" w:eastAsia="zh-CN"/>
        </w:rPr>
        <w:t>31</w:t>
      </w:r>
      <w:r>
        <w:rPr>
          <w:rStyle w:val="17"/>
          <w:rFonts w:hint="eastAsia" w:ascii="仿宋_GB2312" w:hAnsi="楷体" w:eastAsia="仿宋_GB2312"/>
          <w:b w:val="0"/>
          <w:spacing w:val="-4"/>
          <w:sz w:val="32"/>
          <w:szCs w:val="32"/>
        </w:rPr>
        <w:t>日执行</w:t>
      </w:r>
      <w:r>
        <w:rPr>
          <w:rStyle w:val="17"/>
          <w:rFonts w:hint="eastAsia" w:ascii="仿宋_GB2312" w:hAnsi="楷体" w:eastAsia="仿宋_GB2312"/>
          <w:b w:val="0"/>
          <w:spacing w:val="-4"/>
          <w:sz w:val="32"/>
          <w:szCs w:val="32"/>
          <w:lang w:val="en-US" w:eastAsia="zh-CN"/>
        </w:rPr>
        <w:t>3553.72</w:t>
      </w:r>
      <w:r>
        <w:rPr>
          <w:rStyle w:val="17"/>
          <w:rFonts w:hint="eastAsia" w:ascii="仿宋_GB2312" w:hAnsi="楷体" w:eastAsia="仿宋_GB2312"/>
          <w:b w:val="0"/>
          <w:spacing w:val="-4"/>
          <w:sz w:val="32"/>
          <w:szCs w:val="32"/>
        </w:rPr>
        <w:t>万元，执行率</w:t>
      </w:r>
      <w:r>
        <w:rPr>
          <w:rStyle w:val="17"/>
          <w:rFonts w:hint="eastAsia" w:ascii="仿宋_GB2312" w:hAnsi="楷体" w:eastAsia="仿宋_GB2312"/>
          <w:b w:val="0"/>
          <w:spacing w:val="-4"/>
          <w:sz w:val="32"/>
          <w:szCs w:val="32"/>
          <w:lang w:val="en-US" w:eastAsia="zh-CN"/>
        </w:rPr>
        <w:t>100</w:t>
      </w:r>
      <w:r>
        <w:rPr>
          <w:rStyle w:val="17"/>
          <w:rFonts w:hint="eastAsia" w:ascii="仿宋_GB2312" w:hAnsi="楷体" w:eastAsia="仿宋_GB2312"/>
          <w:b w:val="0"/>
          <w:spacing w:val="-4"/>
          <w:sz w:val="32"/>
          <w:szCs w:val="32"/>
        </w:rPr>
        <w:t>%。其中：20</w:t>
      </w:r>
      <w:r>
        <w:rPr>
          <w:rStyle w:val="17"/>
          <w:rFonts w:ascii="仿宋_GB2312" w:hAnsi="楷体" w:eastAsia="仿宋_GB2312"/>
          <w:b w:val="0"/>
          <w:spacing w:val="-4"/>
          <w:sz w:val="32"/>
          <w:szCs w:val="32"/>
        </w:rPr>
        <w:t>21</w:t>
      </w:r>
      <w:r>
        <w:rPr>
          <w:rStyle w:val="17"/>
          <w:rFonts w:hint="eastAsia" w:ascii="仿宋_GB2312" w:hAnsi="楷体" w:eastAsia="仿宋_GB2312"/>
          <w:b w:val="0"/>
          <w:spacing w:val="-4"/>
          <w:sz w:val="32"/>
          <w:szCs w:val="32"/>
        </w:rPr>
        <w:t>年结转专项资金</w:t>
      </w:r>
      <w:r>
        <w:rPr>
          <w:rStyle w:val="17"/>
          <w:rFonts w:hint="eastAsia" w:ascii="仿宋_GB2312" w:hAnsi="楷体" w:eastAsia="仿宋_GB2312"/>
          <w:b w:val="0"/>
          <w:spacing w:val="-4"/>
          <w:sz w:val="32"/>
          <w:szCs w:val="32"/>
          <w:lang w:val="en-US" w:eastAsia="zh-CN"/>
        </w:rPr>
        <w:t>300</w:t>
      </w:r>
      <w:r>
        <w:rPr>
          <w:rStyle w:val="17"/>
          <w:rFonts w:hint="eastAsia" w:ascii="仿宋_GB2312" w:hAnsi="楷体" w:eastAsia="仿宋_GB2312"/>
          <w:b w:val="0"/>
          <w:spacing w:val="-4"/>
          <w:sz w:val="32"/>
          <w:szCs w:val="32"/>
        </w:rPr>
        <w:t>万元，实际执行</w:t>
      </w:r>
      <w:r>
        <w:rPr>
          <w:rStyle w:val="17"/>
          <w:rFonts w:hint="eastAsia" w:ascii="仿宋_GB2312" w:hAnsi="楷体" w:eastAsia="仿宋_GB2312"/>
          <w:b w:val="0"/>
          <w:spacing w:val="-4"/>
          <w:sz w:val="32"/>
          <w:szCs w:val="32"/>
          <w:lang w:val="en-US" w:eastAsia="zh-CN"/>
        </w:rPr>
        <w:t>300</w:t>
      </w:r>
      <w:r>
        <w:rPr>
          <w:rStyle w:val="17"/>
          <w:rFonts w:hint="eastAsia" w:ascii="仿宋_GB2312" w:hAnsi="楷体" w:eastAsia="仿宋_GB2312"/>
          <w:b w:val="0"/>
          <w:spacing w:val="-4"/>
          <w:sz w:val="32"/>
          <w:szCs w:val="32"/>
        </w:rPr>
        <w:t>万元，执行率为</w:t>
      </w:r>
      <w:r>
        <w:rPr>
          <w:rStyle w:val="17"/>
          <w:rFonts w:hint="eastAsia" w:ascii="仿宋_GB2312" w:hAnsi="楷体" w:eastAsia="仿宋_GB2312"/>
          <w:b w:val="0"/>
          <w:spacing w:val="-4"/>
          <w:sz w:val="32"/>
          <w:szCs w:val="32"/>
          <w:lang w:val="en-US" w:eastAsia="zh-CN"/>
        </w:rPr>
        <w:t>100</w:t>
      </w:r>
      <w:r>
        <w:rPr>
          <w:rStyle w:val="17"/>
          <w:rFonts w:hint="eastAsia" w:ascii="仿宋_GB2312" w:hAnsi="楷体" w:eastAsia="仿宋_GB2312"/>
          <w:b w:val="0"/>
          <w:spacing w:val="-4"/>
          <w:sz w:val="32"/>
          <w:szCs w:val="32"/>
        </w:rPr>
        <w:t>%；202</w:t>
      </w:r>
      <w:r>
        <w:rPr>
          <w:rStyle w:val="17"/>
          <w:rFonts w:ascii="仿宋_GB2312" w:hAnsi="楷体" w:eastAsia="仿宋_GB2312"/>
          <w:b w:val="0"/>
          <w:spacing w:val="-4"/>
          <w:sz w:val="32"/>
          <w:szCs w:val="32"/>
        </w:rPr>
        <w:t>1</w:t>
      </w:r>
      <w:r>
        <w:rPr>
          <w:rStyle w:val="17"/>
          <w:rFonts w:hint="eastAsia" w:ascii="仿宋_GB2312" w:hAnsi="楷体" w:eastAsia="仿宋_GB2312"/>
          <w:b w:val="0"/>
          <w:spacing w:val="-4"/>
          <w:sz w:val="32"/>
          <w:szCs w:val="32"/>
        </w:rPr>
        <w:t>年新增专项资金</w:t>
      </w:r>
      <w:r>
        <w:rPr>
          <w:rStyle w:val="17"/>
          <w:rFonts w:hint="eastAsia" w:ascii="仿宋_GB2312" w:hAnsi="楷体" w:eastAsia="仿宋_GB2312"/>
          <w:b w:val="0"/>
          <w:spacing w:val="-4"/>
          <w:sz w:val="32"/>
          <w:szCs w:val="32"/>
          <w:lang w:val="en-US" w:eastAsia="zh-CN"/>
        </w:rPr>
        <w:t>3253.72</w:t>
      </w:r>
      <w:r>
        <w:rPr>
          <w:rStyle w:val="17"/>
          <w:rFonts w:hint="eastAsia" w:ascii="仿宋_GB2312" w:hAnsi="楷体" w:eastAsia="仿宋_GB2312"/>
          <w:b w:val="0"/>
          <w:spacing w:val="-4"/>
          <w:sz w:val="32"/>
          <w:szCs w:val="32"/>
        </w:rPr>
        <w:t>万元，实际执行</w:t>
      </w:r>
      <w:r>
        <w:rPr>
          <w:rStyle w:val="17"/>
          <w:rFonts w:hint="eastAsia" w:ascii="仿宋_GB2312" w:hAnsi="楷体" w:eastAsia="仿宋_GB2312"/>
          <w:b w:val="0"/>
          <w:spacing w:val="-4"/>
          <w:sz w:val="32"/>
          <w:szCs w:val="32"/>
          <w:lang w:val="en-US" w:eastAsia="zh-CN"/>
        </w:rPr>
        <w:t>3253.72</w:t>
      </w:r>
      <w:r>
        <w:rPr>
          <w:rStyle w:val="17"/>
          <w:rFonts w:hint="eastAsia" w:ascii="仿宋_GB2312" w:hAnsi="楷体" w:eastAsia="仿宋_GB2312"/>
          <w:b w:val="0"/>
          <w:spacing w:val="-4"/>
          <w:sz w:val="32"/>
          <w:szCs w:val="32"/>
        </w:rPr>
        <w:t>万元，执行率为</w:t>
      </w:r>
      <w:r>
        <w:rPr>
          <w:rStyle w:val="17"/>
          <w:rFonts w:hint="eastAsia" w:ascii="仿宋_GB2312" w:hAnsi="楷体" w:eastAsia="仿宋_GB2312"/>
          <w:b w:val="0"/>
          <w:spacing w:val="-4"/>
          <w:sz w:val="32"/>
          <w:szCs w:val="32"/>
          <w:lang w:val="en-US" w:eastAsia="zh-CN"/>
        </w:rPr>
        <w:t>100</w:t>
      </w:r>
      <w:r>
        <w:rPr>
          <w:rStyle w:val="17"/>
          <w:rFonts w:hint="eastAsia" w:ascii="仿宋_GB2312" w:hAnsi="楷体" w:eastAsia="仿宋_GB2312"/>
          <w:b w:val="0"/>
          <w:spacing w:val="-4"/>
          <w:sz w:val="32"/>
          <w:szCs w:val="32"/>
        </w:rPr>
        <w:t>%。</w:t>
      </w:r>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楷体" w:eastAsia="仿宋_GB2312"/>
          <w:b w:val="0"/>
          <w:spacing w:val="-4"/>
          <w:sz w:val="32"/>
          <w:szCs w:val="32"/>
        </w:rPr>
      </w:pPr>
      <w:r>
        <w:rPr>
          <w:rStyle w:val="17"/>
          <w:rFonts w:hint="eastAsia" w:ascii="仿宋_GB2312" w:hAnsi="楷体" w:eastAsia="仿宋_GB2312"/>
          <w:b w:val="0"/>
          <w:spacing w:val="-4"/>
          <w:sz w:val="32"/>
          <w:szCs w:val="32"/>
        </w:rPr>
        <w:t>2、资金管理情况</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lang w:eastAsia="zh-CN"/>
        </w:rPr>
      </w:pPr>
      <w:r>
        <w:rPr>
          <w:rStyle w:val="17"/>
          <w:rFonts w:hint="eastAsia" w:ascii="仿宋_GB2312" w:hAnsi="楷体" w:eastAsia="仿宋_GB2312"/>
          <w:b w:val="0"/>
          <w:spacing w:val="-4"/>
          <w:sz w:val="32"/>
          <w:szCs w:val="32"/>
        </w:rPr>
        <w:t>我单位严格按照《预算法》及绩效管理工作、专项资金管理制度，所有审批手续均由我单位资金管理负责人、分管业务领导、业务科室负责人负责，资金拨付由我单位领导廖军审批批阅</w:t>
      </w:r>
      <w:r>
        <w:rPr>
          <w:rStyle w:val="17"/>
          <w:rFonts w:hint="eastAsia" w:ascii="仿宋_GB2312" w:hAnsi="楷体" w:eastAsia="仿宋_GB2312"/>
          <w:b w:val="0"/>
          <w:spacing w:val="-4"/>
          <w:sz w:val="32"/>
          <w:szCs w:val="32"/>
          <w:lang w:eastAsia="zh-CN"/>
        </w:rPr>
        <w:t>。</w:t>
      </w:r>
    </w:p>
    <w:p>
      <w:pPr>
        <w:pStyle w:val="6"/>
        <w:pageBreakBefore w:val="0"/>
        <w:numPr>
          <w:ilvl w:val="0"/>
          <w:numId w:val="1"/>
        </w:numPr>
        <w:kinsoku/>
        <w:wordWrap/>
        <w:overflowPunct/>
        <w:topLinePunct w:val="0"/>
        <w:autoSpaceDE/>
        <w:autoSpaceDN/>
        <w:bidi w:val="0"/>
        <w:spacing w:before="0" w:after="0" w:line="520" w:lineRule="exact"/>
        <w:ind w:left="0" w:leftChars="0" w:firstLine="643" w:firstLineChars="200"/>
        <w:textAlignment w:val="auto"/>
        <w:rPr>
          <w:rStyle w:val="17"/>
          <w:rFonts w:ascii="仿宋" w:hAnsi="仿宋" w:eastAsia="仿宋"/>
          <w:b/>
          <w:bCs/>
          <w:sz w:val="32"/>
          <w:szCs w:val="32"/>
        </w:rPr>
      </w:pPr>
      <w:r>
        <w:rPr>
          <w:rStyle w:val="17"/>
          <w:rFonts w:hint="eastAsia" w:ascii="仿宋" w:hAnsi="仿宋" w:eastAsia="仿宋"/>
          <w:b/>
          <w:bCs/>
          <w:sz w:val="32"/>
          <w:szCs w:val="32"/>
        </w:rPr>
        <w:t>项目实施情况分析</w:t>
      </w:r>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楷体" w:eastAsia="仿宋_GB2312"/>
          <w:b w:val="0"/>
          <w:spacing w:val="-4"/>
          <w:sz w:val="32"/>
          <w:szCs w:val="32"/>
        </w:rPr>
      </w:pPr>
      <w:r>
        <w:rPr>
          <w:rStyle w:val="17"/>
          <w:rFonts w:hint="eastAsia" w:ascii="仿宋_GB2312" w:hAnsi="楷体" w:eastAsia="仿宋_GB2312"/>
          <w:b w:val="0"/>
          <w:spacing w:val="-4"/>
          <w:sz w:val="32"/>
          <w:szCs w:val="32"/>
        </w:rPr>
        <w:t>1</w:t>
      </w:r>
      <w:r>
        <w:rPr>
          <w:rStyle w:val="17"/>
          <w:rFonts w:ascii="仿宋_GB2312" w:hAnsi="楷体" w:eastAsia="仿宋_GB2312"/>
          <w:b w:val="0"/>
          <w:spacing w:val="-4"/>
          <w:sz w:val="32"/>
          <w:szCs w:val="32"/>
        </w:rPr>
        <w:t>、组织情况</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color w:val="FF0000"/>
          <w:spacing w:val="-4"/>
          <w:sz w:val="28"/>
          <w:szCs w:val="28"/>
        </w:rPr>
      </w:pPr>
      <w:r>
        <w:rPr>
          <w:rStyle w:val="17"/>
          <w:rFonts w:hint="eastAsia" w:ascii="仿宋_GB2312" w:hAnsi="楷体" w:eastAsia="仿宋_GB2312" w:cs="Times New Roman"/>
          <w:b w:val="0"/>
          <w:spacing w:val="-4"/>
          <w:sz w:val="32"/>
          <w:szCs w:val="32"/>
          <w:lang w:val="en-US" w:eastAsia="zh-CN"/>
        </w:rPr>
        <w:t>特克斯县自然资源局</w:t>
      </w:r>
      <w:r>
        <w:rPr>
          <w:rStyle w:val="17"/>
          <w:rFonts w:hint="eastAsia" w:ascii="仿宋_GB2312" w:hAnsi="楷体" w:eastAsia="仿宋_GB2312" w:cs="Times New Roman"/>
          <w:b w:val="0"/>
          <w:spacing w:val="-4"/>
          <w:sz w:val="32"/>
          <w:szCs w:val="32"/>
        </w:rPr>
        <w:t>，根据2021年</w:t>
      </w:r>
      <w:r>
        <w:rPr>
          <w:rStyle w:val="17"/>
          <w:rFonts w:hint="eastAsia" w:ascii="仿宋_GB2312" w:hAnsi="楷体" w:eastAsia="仿宋_GB2312" w:cs="Times New Roman"/>
          <w:b w:val="0"/>
          <w:spacing w:val="-4"/>
          <w:sz w:val="32"/>
          <w:szCs w:val="32"/>
          <w:lang w:val="en-US" w:eastAsia="zh-CN"/>
        </w:rPr>
        <w:t>10</w:t>
      </w:r>
      <w:r>
        <w:rPr>
          <w:rStyle w:val="17"/>
          <w:rFonts w:hint="eastAsia" w:ascii="仿宋_GB2312" w:hAnsi="楷体" w:eastAsia="仿宋_GB2312" w:cs="Times New Roman"/>
          <w:b w:val="0"/>
          <w:spacing w:val="-4"/>
          <w:sz w:val="32"/>
          <w:szCs w:val="32"/>
        </w:rPr>
        <w:t>个项目的绩效目标及工作内容，将其细化分工至本单位</w:t>
      </w:r>
      <w:r>
        <w:rPr>
          <w:rStyle w:val="17"/>
          <w:rFonts w:hint="eastAsia" w:ascii="仿宋_GB2312" w:hAnsi="楷体" w:eastAsia="仿宋_GB2312" w:cs="Times New Roman"/>
          <w:b w:val="0"/>
          <w:spacing w:val="-4"/>
          <w:sz w:val="32"/>
          <w:szCs w:val="32"/>
          <w:lang w:val="en-US" w:eastAsia="zh-CN"/>
        </w:rPr>
        <w:t>9</w:t>
      </w:r>
      <w:r>
        <w:rPr>
          <w:rStyle w:val="17"/>
          <w:rFonts w:hint="eastAsia" w:ascii="仿宋_GB2312" w:hAnsi="楷体" w:eastAsia="仿宋_GB2312" w:cs="Times New Roman"/>
          <w:b w:val="0"/>
          <w:spacing w:val="-4"/>
          <w:sz w:val="32"/>
          <w:szCs w:val="32"/>
        </w:rPr>
        <w:t>个科室负责人，加强组织领导，明确分工，各司其职，抓好工作目标任务的落实完成，同时年中要求各科室/处室/负责人按照年初预算对本科室绩效工作进行自查自评，并报上半年工作情况总结，5月和8月对工作情况进行跟踪检查，确保绩效目标如期实现，不断提高财政资金配置和使用效益。</w:t>
      </w:r>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楷体" w:eastAsia="仿宋_GB2312"/>
          <w:b w:val="0"/>
          <w:spacing w:val="-4"/>
          <w:sz w:val="32"/>
          <w:szCs w:val="32"/>
        </w:rPr>
      </w:pPr>
      <w:r>
        <w:rPr>
          <w:rStyle w:val="17"/>
          <w:rFonts w:hint="eastAsia" w:ascii="仿宋_GB2312" w:hAnsi="楷体" w:eastAsia="仿宋_GB2312"/>
          <w:b w:val="0"/>
          <w:spacing w:val="-4"/>
          <w:sz w:val="32"/>
          <w:szCs w:val="32"/>
        </w:rPr>
        <w:t>2</w:t>
      </w:r>
      <w:r>
        <w:rPr>
          <w:rStyle w:val="17"/>
          <w:rFonts w:ascii="仿宋_GB2312" w:hAnsi="楷体" w:eastAsia="仿宋_GB2312"/>
          <w:b w:val="0"/>
          <w:spacing w:val="-4"/>
          <w:sz w:val="32"/>
          <w:szCs w:val="32"/>
        </w:rPr>
        <w:t>、管理情况</w:t>
      </w:r>
    </w:p>
    <w:p>
      <w:pPr>
        <w:spacing w:line="360" w:lineRule="auto"/>
        <w:ind w:firstLine="624" w:firstLineChars="200"/>
        <w:rPr>
          <w:rStyle w:val="17"/>
          <w:rFonts w:hint="eastAsia" w:ascii="仿宋_GB2312" w:hAnsi="楷体" w:eastAsia="仿宋_GB2312" w:cs="Times New Roman"/>
          <w:b w:val="0"/>
          <w:spacing w:val="-4"/>
          <w:sz w:val="32"/>
          <w:szCs w:val="32"/>
          <w:highlight w:val="none"/>
        </w:rPr>
      </w:pPr>
      <w:r>
        <w:rPr>
          <w:rStyle w:val="17"/>
          <w:rFonts w:hint="eastAsia" w:ascii="仿宋_GB2312" w:hAnsi="楷体" w:eastAsia="仿宋_GB2312" w:cs="Times New Roman"/>
          <w:b w:val="0"/>
          <w:spacing w:val="-4"/>
          <w:sz w:val="32"/>
          <w:szCs w:val="32"/>
          <w:highlight w:val="none"/>
          <w:lang w:val="en-US" w:eastAsia="zh-CN"/>
        </w:rPr>
        <w:t>特克斯县自然资源局</w:t>
      </w:r>
      <w:r>
        <w:rPr>
          <w:rStyle w:val="17"/>
          <w:rFonts w:hint="eastAsia" w:ascii="仿宋_GB2312" w:hAnsi="楷体" w:eastAsia="仿宋_GB2312" w:cs="Times New Roman"/>
          <w:b w:val="0"/>
          <w:spacing w:val="-4"/>
          <w:sz w:val="32"/>
          <w:szCs w:val="32"/>
          <w:highlight w:val="none"/>
        </w:rPr>
        <w:t>，实施的</w:t>
      </w:r>
      <w:r>
        <w:rPr>
          <w:rStyle w:val="17"/>
          <w:rFonts w:hint="eastAsia" w:ascii="仿宋_GB2312" w:hAnsi="楷体" w:eastAsia="仿宋_GB2312" w:cs="Times New Roman"/>
          <w:b w:val="0"/>
          <w:spacing w:val="-4"/>
          <w:sz w:val="32"/>
          <w:szCs w:val="32"/>
          <w:highlight w:val="none"/>
          <w:lang w:val="en-US" w:eastAsia="zh-CN"/>
        </w:rPr>
        <w:t>10</w:t>
      </w:r>
      <w:r>
        <w:rPr>
          <w:rStyle w:val="17"/>
          <w:rFonts w:hint="eastAsia" w:ascii="仿宋_GB2312" w:hAnsi="楷体" w:eastAsia="仿宋_GB2312" w:cs="Times New Roman"/>
          <w:b w:val="0"/>
          <w:spacing w:val="-4"/>
          <w:sz w:val="32"/>
          <w:szCs w:val="32"/>
          <w:highlight w:val="none"/>
        </w:rPr>
        <w:t>个项目，由相关业务科室指派专人进行全过程跟踪管理，科室负责人统筹推进项目实施，单位领导不定期对项目进度进行调度，并对项目质量进行控制。</w:t>
      </w:r>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楷体" w:eastAsia="仿宋_GB2312"/>
          <w:b w:val="0"/>
          <w:spacing w:val="-4"/>
          <w:sz w:val="32"/>
          <w:szCs w:val="32"/>
        </w:rPr>
      </w:pPr>
      <w:r>
        <w:rPr>
          <w:rStyle w:val="17"/>
          <w:rFonts w:hint="eastAsia" w:ascii="仿宋_GB2312" w:hAnsi="楷体" w:eastAsia="仿宋_GB2312"/>
          <w:b w:val="0"/>
          <w:spacing w:val="-4"/>
          <w:sz w:val="32"/>
          <w:szCs w:val="32"/>
        </w:rPr>
        <w:t>3</w:t>
      </w:r>
      <w:r>
        <w:rPr>
          <w:rStyle w:val="17"/>
          <w:rFonts w:ascii="仿宋_GB2312" w:hAnsi="楷体" w:eastAsia="仿宋_GB2312"/>
          <w:b w:val="0"/>
          <w:spacing w:val="-4"/>
          <w:sz w:val="32"/>
          <w:szCs w:val="32"/>
        </w:rPr>
        <w:t>、监管情况</w:t>
      </w:r>
    </w:p>
    <w:p>
      <w:pPr>
        <w:spacing w:line="360" w:lineRule="auto"/>
        <w:ind w:firstLine="624" w:firstLineChars="200"/>
        <w:rPr>
          <w:rStyle w:val="17"/>
          <w:rFonts w:hint="eastAsia" w:ascii="仿宋_GB2312" w:hAnsi="楷体" w:eastAsia="仿宋_GB2312" w:cs="Times New Roman"/>
          <w:b w:val="0"/>
          <w:spacing w:val="-4"/>
          <w:sz w:val="32"/>
          <w:szCs w:val="32"/>
          <w:highlight w:val="none"/>
          <w:lang w:val="en-US" w:eastAsia="zh-CN"/>
        </w:rPr>
      </w:pPr>
      <w:r>
        <w:rPr>
          <w:rStyle w:val="17"/>
          <w:rFonts w:hint="eastAsia" w:ascii="仿宋_GB2312" w:hAnsi="楷体" w:eastAsia="仿宋_GB2312" w:cs="Times New Roman"/>
          <w:b w:val="0"/>
          <w:spacing w:val="-4"/>
          <w:sz w:val="32"/>
          <w:szCs w:val="32"/>
          <w:highlight w:val="none"/>
          <w:lang w:val="en-US" w:eastAsia="zh-CN"/>
        </w:rPr>
        <w:t>特克斯县财务室从项目实施方案、项目预算、项目建设进度、项目成本、项目验收等环节，全过程对项目进行监管，并向单位主要领导报告，以推进项目建设和提高项目质量，以发挥资金使用效益。</w:t>
      </w:r>
    </w:p>
    <w:p>
      <w:pPr>
        <w:pStyle w:val="6"/>
        <w:pageBreakBefore w:val="0"/>
        <w:numPr>
          <w:ilvl w:val="0"/>
          <w:numId w:val="1"/>
        </w:numPr>
        <w:kinsoku/>
        <w:wordWrap/>
        <w:overflowPunct/>
        <w:topLinePunct w:val="0"/>
        <w:autoSpaceDE/>
        <w:autoSpaceDN/>
        <w:bidi w:val="0"/>
        <w:spacing w:before="0" w:after="0" w:line="520" w:lineRule="exact"/>
        <w:ind w:left="0" w:leftChars="0" w:firstLine="643" w:firstLineChars="200"/>
        <w:textAlignment w:val="auto"/>
        <w:rPr>
          <w:rStyle w:val="17"/>
          <w:rFonts w:ascii="仿宋" w:hAnsi="仿宋" w:eastAsia="仿宋"/>
          <w:b/>
          <w:bCs/>
          <w:sz w:val="32"/>
          <w:szCs w:val="32"/>
        </w:rPr>
      </w:pPr>
      <w:r>
        <w:rPr>
          <w:rStyle w:val="17"/>
          <w:rFonts w:hint="eastAsia" w:ascii="仿宋" w:hAnsi="仿宋" w:eastAsia="仿宋"/>
          <w:b/>
          <w:bCs/>
          <w:sz w:val="32"/>
          <w:szCs w:val="32"/>
        </w:rPr>
        <w:t>绩效情况分析</w:t>
      </w:r>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楷体" w:eastAsia="仿宋_GB2312"/>
          <w:b w:val="0"/>
          <w:bCs w:val="0"/>
          <w:spacing w:val="-4"/>
          <w:sz w:val="32"/>
          <w:szCs w:val="32"/>
        </w:rPr>
      </w:pPr>
      <w:r>
        <w:rPr>
          <w:rStyle w:val="17"/>
          <w:rFonts w:hint="eastAsia" w:ascii="仿宋_GB2312" w:hAnsi="楷体" w:eastAsia="仿宋_GB2312"/>
          <w:b w:val="0"/>
          <w:bCs w:val="0"/>
          <w:spacing w:val="-4"/>
          <w:sz w:val="32"/>
          <w:szCs w:val="32"/>
        </w:rPr>
        <w:t>1</w:t>
      </w:r>
      <w:r>
        <w:rPr>
          <w:rStyle w:val="17"/>
          <w:rFonts w:ascii="仿宋_GB2312" w:hAnsi="楷体" w:eastAsia="仿宋_GB2312"/>
          <w:b w:val="0"/>
          <w:bCs w:val="0"/>
          <w:spacing w:val="-4"/>
          <w:sz w:val="32"/>
          <w:szCs w:val="32"/>
        </w:rPr>
        <w:t>、成本控制情况</w:t>
      </w:r>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楷体" w:eastAsia="仿宋_GB2312"/>
          <w:b w:val="0"/>
          <w:spacing w:val="-4"/>
          <w:sz w:val="32"/>
          <w:szCs w:val="32"/>
        </w:rPr>
      </w:pPr>
      <w:r>
        <w:rPr>
          <w:rStyle w:val="17"/>
          <w:rFonts w:hint="eastAsia" w:ascii="仿宋_GB2312" w:hAnsi="楷体" w:eastAsia="仿宋_GB2312"/>
          <w:b w:val="0"/>
          <w:spacing w:val="-4"/>
          <w:sz w:val="32"/>
          <w:szCs w:val="32"/>
          <w:lang w:eastAsia="zh-CN"/>
        </w:rPr>
        <w:t>特克斯县自然资源局</w:t>
      </w:r>
      <w:r>
        <w:rPr>
          <w:rStyle w:val="17"/>
          <w:rFonts w:hint="eastAsia" w:ascii="仿宋_GB2312" w:hAnsi="楷体" w:eastAsia="仿宋_GB2312"/>
          <w:b w:val="0"/>
          <w:spacing w:val="-4"/>
          <w:sz w:val="32"/>
          <w:szCs w:val="32"/>
        </w:rPr>
        <w:t>，所涉及专项项目均已于专项资金下达后按照资金文件及绩效管理要求设置《项目绩效目标表》。</w:t>
      </w:r>
      <w:r>
        <w:rPr>
          <w:rStyle w:val="17"/>
          <w:rFonts w:hint="eastAsia" w:ascii="仿宋_GB2312" w:hAnsi="楷体" w:eastAsia="仿宋_GB2312"/>
          <w:b w:val="0"/>
          <w:spacing w:val="-4"/>
          <w:sz w:val="32"/>
          <w:szCs w:val="32"/>
          <w:lang w:val="en-US" w:eastAsia="zh-CN"/>
        </w:rPr>
        <w:t>10</w:t>
      </w:r>
      <w:r>
        <w:rPr>
          <w:rStyle w:val="17"/>
          <w:rFonts w:hint="eastAsia" w:ascii="仿宋_GB2312" w:hAnsi="楷体" w:eastAsia="仿宋_GB2312"/>
          <w:b w:val="0"/>
          <w:spacing w:val="-4"/>
          <w:sz w:val="32"/>
          <w:szCs w:val="32"/>
        </w:rPr>
        <w:t>个专项项目预算总额为</w:t>
      </w:r>
      <w:r>
        <w:rPr>
          <w:rStyle w:val="17"/>
          <w:rFonts w:hint="eastAsia" w:ascii="仿宋_GB2312" w:hAnsi="楷体" w:eastAsia="仿宋_GB2312"/>
          <w:b w:val="0"/>
          <w:spacing w:val="-4"/>
          <w:sz w:val="32"/>
          <w:szCs w:val="32"/>
          <w:lang w:val="en-US" w:eastAsia="zh-CN"/>
        </w:rPr>
        <w:t>3553.72</w:t>
      </w:r>
      <w:r>
        <w:rPr>
          <w:rStyle w:val="17"/>
          <w:rFonts w:hint="eastAsia" w:ascii="仿宋_GB2312" w:hAnsi="楷体" w:eastAsia="仿宋_GB2312"/>
          <w:b w:val="0"/>
          <w:spacing w:val="-4"/>
          <w:sz w:val="32"/>
          <w:szCs w:val="32"/>
        </w:rPr>
        <w:t>万元，在项目实施过程中，业务人员加强项目管理，合理控制项目成本，截止项目结束，</w:t>
      </w:r>
      <w:r>
        <w:rPr>
          <w:rStyle w:val="17"/>
          <w:rFonts w:hint="eastAsia" w:ascii="仿宋_GB2312" w:hAnsi="楷体" w:eastAsia="仿宋_GB2312"/>
          <w:b w:val="0"/>
          <w:spacing w:val="-4"/>
          <w:sz w:val="32"/>
          <w:szCs w:val="32"/>
          <w:lang w:val="en-US" w:eastAsia="zh-CN"/>
        </w:rPr>
        <w:t>10</w:t>
      </w:r>
      <w:r>
        <w:rPr>
          <w:rStyle w:val="17"/>
          <w:rFonts w:hint="eastAsia" w:ascii="仿宋_GB2312" w:hAnsi="楷体" w:eastAsia="仿宋_GB2312"/>
          <w:b w:val="0"/>
          <w:spacing w:val="-4"/>
          <w:sz w:val="32"/>
          <w:szCs w:val="32"/>
        </w:rPr>
        <w:t>个项目总成本为</w:t>
      </w:r>
      <w:r>
        <w:rPr>
          <w:rStyle w:val="17"/>
          <w:rFonts w:hint="eastAsia" w:ascii="仿宋_GB2312" w:hAnsi="楷体" w:eastAsia="仿宋_GB2312"/>
          <w:b w:val="0"/>
          <w:spacing w:val="-4"/>
          <w:sz w:val="32"/>
          <w:szCs w:val="32"/>
          <w:lang w:val="en-US" w:eastAsia="zh-CN"/>
        </w:rPr>
        <w:t>3553.72</w:t>
      </w:r>
      <w:r>
        <w:rPr>
          <w:rStyle w:val="17"/>
          <w:rFonts w:hint="eastAsia" w:ascii="仿宋_GB2312" w:hAnsi="楷体" w:eastAsia="仿宋_GB2312"/>
          <w:b w:val="0"/>
          <w:spacing w:val="-4"/>
          <w:sz w:val="32"/>
          <w:szCs w:val="32"/>
        </w:rPr>
        <w:t>万元，不存在超支情况。</w:t>
      </w:r>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楷体" w:eastAsia="仿宋_GB2312"/>
          <w:b w:val="0"/>
          <w:bCs w:val="0"/>
          <w:spacing w:val="-4"/>
          <w:sz w:val="32"/>
          <w:szCs w:val="32"/>
        </w:rPr>
      </w:pPr>
      <w:r>
        <w:rPr>
          <w:rStyle w:val="17"/>
          <w:rFonts w:hint="eastAsia" w:ascii="仿宋_GB2312" w:hAnsi="楷体" w:eastAsia="仿宋_GB2312"/>
          <w:b w:val="0"/>
          <w:bCs w:val="0"/>
          <w:spacing w:val="-4"/>
          <w:sz w:val="32"/>
          <w:szCs w:val="32"/>
        </w:rPr>
        <w:t>2</w:t>
      </w:r>
      <w:r>
        <w:rPr>
          <w:rStyle w:val="17"/>
          <w:rFonts w:ascii="仿宋_GB2312" w:hAnsi="楷体" w:eastAsia="仿宋_GB2312"/>
          <w:b w:val="0"/>
          <w:bCs w:val="0"/>
          <w:spacing w:val="-4"/>
          <w:sz w:val="32"/>
          <w:szCs w:val="32"/>
        </w:rPr>
        <w:t>、成本节约情况</w:t>
      </w:r>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楷体" w:eastAsia="仿宋_GB2312"/>
          <w:b w:val="0"/>
          <w:spacing w:val="-4"/>
          <w:sz w:val="32"/>
          <w:szCs w:val="32"/>
        </w:rPr>
      </w:pPr>
      <w:r>
        <w:rPr>
          <w:rStyle w:val="17"/>
          <w:rFonts w:hint="eastAsia" w:ascii="仿宋_GB2312" w:hAnsi="楷体" w:eastAsia="仿宋_GB2312"/>
          <w:b w:val="0"/>
          <w:spacing w:val="-4"/>
          <w:sz w:val="32"/>
          <w:szCs w:val="32"/>
          <w:lang w:eastAsia="zh-CN"/>
        </w:rPr>
        <w:t>特克斯县自然资源局</w:t>
      </w:r>
      <w:r>
        <w:rPr>
          <w:rStyle w:val="17"/>
          <w:rFonts w:hint="eastAsia" w:ascii="仿宋_GB2312" w:hAnsi="楷体" w:eastAsia="仿宋_GB2312"/>
          <w:b w:val="0"/>
          <w:spacing w:val="-4"/>
          <w:sz w:val="32"/>
          <w:szCs w:val="32"/>
        </w:rPr>
        <w:t>，所涉及专项项目使用资金比专项项目总预算减少</w:t>
      </w:r>
      <w:r>
        <w:rPr>
          <w:rStyle w:val="17"/>
          <w:rFonts w:hint="eastAsia" w:ascii="仿宋_GB2312" w:hAnsi="楷体" w:eastAsia="仿宋_GB2312"/>
          <w:b w:val="0"/>
          <w:spacing w:val="-4"/>
          <w:sz w:val="32"/>
          <w:szCs w:val="32"/>
          <w:lang w:val="en-US" w:eastAsia="zh-CN"/>
        </w:rPr>
        <w:t>0</w:t>
      </w:r>
      <w:r>
        <w:rPr>
          <w:rStyle w:val="17"/>
          <w:rFonts w:hint="eastAsia" w:ascii="仿宋_GB2312" w:hAnsi="楷体" w:eastAsia="仿宋_GB2312"/>
          <w:b w:val="0"/>
          <w:spacing w:val="-4"/>
          <w:sz w:val="32"/>
          <w:szCs w:val="32"/>
        </w:rPr>
        <w:t>万元，</w:t>
      </w:r>
      <w:bookmarkStart w:id="22" w:name="_Hlk96097132"/>
      <w:r>
        <w:rPr>
          <w:rStyle w:val="17"/>
          <w:rFonts w:hint="eastAsia" w:ascii="仿宋_GB2312" w:hAnsi="楷体" w:eastAsia="仿宋_GB2312"/>
          <w:b w:val="0"/>
          <w:spacing w:val="-4"/>
          <w:sz w:val="32"/>
          <w:szCs w:val="32"/>
        </w:rPr>
        <w:t>项目节约率</w:t>
      </w:r>
      <w:bookmarkEnd w:id="22"/>
      <w:r>
        <w:rPr>
          <w:rStyle w:val="17"/>
          <w:rFonts w:hint="eastAsia" w:ascii="仿宋_GB2312" w:hAnsi="楷体" w:eastAsia="仿宋_GB2312"/>
          <w:b w:val="0"/>
          <w:spacing w:val="-4"/>
          <w:sz w:val="32"/>
          <w:szCs w:val="32"/>
        </w:rPr>
        <w:t>为</w:t>
      </w:r>
      <w:r>
        <w:rPr>
          <w:rStyle w:val="17"/>
          <w:rFonts w:hint="eastAsia" w:ascii="仿宋_GB2312" w:hAnsi="楷体" w:eastAsia="仿宋_GB2312"/>
          <w:b w:val="0"/>
          <w:spacing w:val="-4"/>
          <w:sz w:val="32"/>
          <w:szCs w:val="32"/>
          <w:lang w:val="en-US" w:eastAsia="zh-CN"/>
        </w:rPr>
        <w:t>0</w:t>
      </w:r>
      <w:r>
        <w:rPr>
          <w:rStyle w:val="17"/>
          <w:rFonts w:hint="eastAsia" w:ascii="仿宋_GB2312" w:hAnsi="楷体" w:eastAsia="仿宋_GB2312"/>
          <w:b w:val="0"/>
          <w:spacing w:val="-4"/>
          <w:sz w:val="32"/>
          <w:szCs w:val="32"/>
        </w:rPr>
        <w:t>%</w:t>
      </w:r>
      <w:r>
        <w:rPr>
          <w:rStyle w:val="17"/>
          <w:rFonts w:hint="eastAsia" w:ascii="仿宋_GB2312" w:hAnsi="楷体" w:eastAsia="仿宋_GB2312"/>
          <w:b w:val="0"/>
          <w:spacing w:val="-4"/>
          <w:sz w:val="32"/>
          <w:szCs w:val="32"/>
          <w:lang w:eastAsia="zh-CN"/>
        </w:rPr>
        <w:t>，主要原因为年初项目无预算，根据自然资源管理工作需要增加预算。</w:t>
      </w:r>
    </w:p>
    <w:p>
      <w:pPr>
        <w:pStyle w:val="6"/>
        <w:pageBreakBefore w:val="0"/>
        <w:numPr>
          <w:ilvl w:val="0"/>
          <w:numId w:val="1"/>
        </w:numPr>
        <w:kinsoku/>
        <w:wordWrap/>
        <w:overflowPunct/>
        <w:topLinePunct w:val="0"/>
        <w:autoSpaceDE/>
        <w:autoSpaceDN/>
        <w:bidi w:val="0"/>
        <w:spacing w:before="0" w:after="0" w:line="520" w:lineRule="exact"/>
        <w:ind w:left="0" w:leftChars="0" w:firstLine="643" w:firstLineChars="200"/>
        <w:textAlignment w:val="auto"/>
        <w:rPr>
          <w:rStyle w:val="17"/>
          <w:rFonts w:hint="eastAsia" w:ascii="仿宋" w:hAnsi="仿宋" w:eastAsia="仿宋"/>
          <w:b/>
          <w:bCs/>
          <w:sz w:val="32"/>
          <w:szCs w:val="32"/>
        </w:rPr>
      </w:pPr>
      <w:r>
        <w:rPr>
          <w:rStyle w:val="17"/>
          <w:rFonts w:hint="eastAsia" w:ascii="仿宋" w:hAnsi="仿宋" w:eastAsia="仿宋"/>
          <w:b/>
          <w:bCs/>
          <w:sz w:val="32"/>
          <w:szCs w:val="32"/>
        </w:rPr>
        <w:t>项目效率性分析</w:t>
      </w:r>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楷体" w:eastAsia="仿宋_GB2312"/>
          <w:b w:val="0"/>
          <w:spacing w:val="-4"/>
          <w:sz w:val="32"/>
          <w:szCs w:val="32"/>
        </w:rPr>
      </w:pPr>
      <w:r>
        <w:rPr>
          <w:rStyle w:val="17"/>
          <w:rFonts w:hint="eastAsia" w:ascii="仿宋_GB2312" w:hAnsi="楷体" w:eastAsia="仿宋_GB2312"/>
          <w:b w:val="0"/>
          <w:spacing w:val="-4"/>
          <w:sz w:val="32"/>
          <w:szCs w:val="32"/>
        </w:rPr>
        <w:t>1、实施进度</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t>2021年</w:t>
      </w:r>
      <w:r>
        <w:rPr>
          <w:rStyle w:val="17"/>
          <w:rFonts w:hint="eastAsia" w:ascii="仿宋_GB2312" w:hAnsi="楷体" w:eastAsia="仿宋_GB2312"/>
          <w:b w:val="0"/>
          <w:spacing w:val="-4"/>
          <w:sz w:val="32"/>
          <w:szCs w:val="32"/>
          <w:lang w:eastAsia="zh-CN"/>
        </w:rPr>
        <w:t>特克斯县自然资源局</w:t>
      </w:r>
      <w:r>
        <w:rPr>
          <w:rStyle w:val="17"/>
          <w:rFonts w:hint="eastAsia" w:ascii="仿宋_GB2312" w:hAnsi="楷体" w:eastAsia="仿宋_GB2312"/>
          <w:b w:val="0"/>
          <w:spacing w:val="-4"/>
          <w:sz w:val="32"/>
          <w:szCs w:val="32"/>
        </w:rPr>
        <w:t>共涉及专项项目</w:t>
      </w:r>
      <w:r>
        <w:rPr>
          <w:rStyle w:val="17"/>
          <w:rFonts w:hint="eastAsia" w:ascii="仿宋_GB2312" w:hAnsi="楷体" w:eastAsia="仿宋_GB2312"/>
          <w:b w:val="0"/>
          <w:spacing w:val="-4"/>
          <w:sz w:val="32"/>
          <w:szCs w:val="32"/>
          <w:lang w:val="en-US" w:eastAsia="zh-CN"/>
        </w:rPr>
        <w:t>10</w:t>
      </w:r>
      <w:r>
        <w:rPr>
          <w:rStyle w:val="17"/>
          <w:rFonts w:hint="eastAsia" w:ascii="仿宋_GB2312" w:hAnsi="楷体" w:eastAsia="仿宋_GB2312"/>
          <w:b w:val="0"/>
          <w:spacing w:val="-4"/>
          <w:sz w:val="32"/>
          <w:szCs w:val="32"/>
        </w:rPr>
        <w:t>个，截止到202</w:t>
      </w:r>
      <w:r>
        <w:rPr>
          <w:rStyle w:val="17"/>
          <w:rFonts w:hint="eastAsia" w:ascii="仿宋_GB2312" w:hAnsi="楷体" w:eastAsia="仿宋_GB2312"/>
          <w:b w:val="0"/>
          <w:spacing w:val="-4"/>
          <w:sz w:val="32"/>
          <w:szCs w:val="32"/>
          <w:lang w:val="en-US" w:eastAsia="zh-CN"/>
        </w:rPr>
        <w:t>1</w:t>
      </w:r>
      <w:r>
        <w:rPr>
          <w:rStyle w:val="17"/>
          <w:rFonts w:hint="eastAsia" w:ascii="仿宋_GB2312" w:hAnsi="楷体" w:eastAsia="仿宋_GB2312"/>
          <w:b w:val="0"/>
          <w:spacing w:val="-4"/>
          <w:sz w:val="32"/>
          <w:szCs w:val="32"/>
        </w:rPr>
        <w:t>年底，通过专项项目实施过程中的有效监督，我单位按预期完成了</w:t>
      </w:r>
      <w:r>
        <w:rPr>
          <w:rStyle w:val="17"/>
          <w:rFonts w:hint="eastAsia" w:ascii="仿宋_GB2312" w:hAnsi="楷体" w:eastAsia="仿宋_GB2312"/>
          <w:b w:val="0"/>
          <w:spacing w:val="-4"/>
          <w:sz w:val="32"/>
          <w:szCs w:val="32"/>
          <w:lang w:val="en-US" w:eastAsia="zh-CN"/>
        </w:rPr>
        <w:t>10</w:t>
      </w:r>
      <w:r>
        <w:rPr>
          <w:rStyle w:val="17"/>
          <w:rFonts w:hint="eastAsia" w:ascii="仿宋_GB2312" w:hAnsi="楷体" w:eastAsia="仿宋_GB2312"/>
          <w:b w:val="0"/>
          <w:spacing w:val="-4"/>
          <w:sz w:val="32"/>
          <w:szCs w:val="32"/>
        </w:rPr>
        <w:t>个专项的各项专项任务，项目总体完成率为</w:t>
      </w:r>
      <w:r>
        <w:rPr>
          <w:rStyle w:val="17"/>
          <w:rFonts w:hint="eastAsia" w:ascii="仿宋_GB2312" w:hAnsi="楷体" w:eastAsia="仿宋_GB2312"/>
          <w:b w:val="0"/>
          <w:spacing w:val="-4"/>
          <w:sz w:val="32"/>
          <w:szCs w:val="32"/>
          <w:lang w:val="en-US" w:eastAsia="zh-CN"/>
        </w:rPr>
        <w:t>100</w:t>
      </w:r>
      <w:r>
        <w:rPr>
          <w:rStyle w:val="17"/>
          <w:rFonts w:hint="eastAsia" w:ascii="仿宋_GB2312" w:hAnsi="楷体" w:eastAsia="仿宋_GB2312"/>
          <w:b w:val="0"/>
          <w:spacing w:val="-4"/>
          <w:sz w:val="32"/>
          <w:szCs w:val="32"/>
        </w:rPr>
        <w:t>%。</w:t>
      </w:r>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楷体" w:eastAsia="仿宋_GB2312"/>
          <w:b w:val="0"/>
          <w:spacing w:val="-4"/>
          <w:sz w:val="32"/>
          <w:szCs w:val="32"/>
        </w:rPr>
      </w:pPr>
      <w:r>
        <w:rPr>
          <w:rStyle w:val="17"/>
          <w:rFonts w:hint="eastAsia" w:ascii="仿宋_GB2312" w:hAnsi="楷体" w:eastAsia="仿宋_GB2312"/>
          <w:b w:val="0"/>
          <w:spacing w:val="-4"/>
          <w:sz w:val="32"/>
          <w:szCs w:val="32"/>
        </w:rPr>
        <w:t>2、完成质量</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rPr>
      </w:pPr>
      <w:bookmarkStart w:id="23" w:name="_Hlk96100380"/>
      <w:r>
        <w:rPr>
          <w:rStyle w:val="17"/>
          <w:rFonts w:hint="eastAsia" w:ascii="仿宋_GB2312" w:hAnsi="楷体" w:eastAsia="仿宋_GB2312"/>
          <w:b w:val="0"/>
          <w:spacing w:val="-4"/>
          <w:sz w:val="32"/>
          <w:szCs w:val="32"/>
          <w:lang w:val="en-US" w:eastAsia="zh-CN"/>
        </w:rPr>
        <w:t>10</w:t>
      </w:r>
      <w:r>
        <w:rPr>
          <w:rStyle w:val="17"/>
          <w:rFonts w:hint="eastAsia" w:ascii="仿宋_GB2312" w:hAnsi="楷体" w:eastAsia="仿宋_GB2312"/>
          <w:b w:val="0"/>
          <w:spacing w:val="-4"/>
          <w:sz w:val="32"/>
          <w:szCs w:val="32"/>
        </w:rPr>
        <w:t>个专项项目完成质量情况如下：</w:t>
      </w:r>
      <w:bookmarkEnd w:id="23"/>
    </w:p>
    <w:p>
      <w:pPr>
        <w:pageBreakBefore w:val="0"/>
        <w:kinsoku/>
        <w:wordWrap/>
        <w:overflowPunct/>
        <w:topLinePunct w:val="0"/>
        <w:autoSpaceDE/>
        <w:autoSpaceDN/>
        <w:bidi w:val="0"/>
        <w:spacing w:line="520" w:lineRule="exact"/>
        <w:ind w:left="0" w:leftChars="0" w:firstLine="624" w:firstLineChars="200"/>
        <w:textAlignment w:val="auto"/>
        <w:rPr>
          <w:sz w:val="32"/>
          <w:szCs w:val="32"/>
        </w:rPr>
      </w:pPr>
      <w:r>
        <w:rPr>
          <w:rStyle w:val="17"/>
          <w:rFonts w:hint="eastAsia" w:ascii="仿宋_GB2312" w:hAnsi="楷体" w:eastAsia="仿宋_GB2312"/>
          <w:b w:val="0"/>
          <w:spacing w:val="-4"/>
          <w:sz w:val="32"/>
          <w:szCs w:val="32"/>
        </w:rPr>
        <w:t>①</w:t>
      </w:r>
      <w:r>
        <w:rPr>
          <w:rStyle w:val="17"/>
          <w:rFonts w:hint="eastAsia" w:ascii="仿宋_GB2312" w:hAnsi="楷体" w:eastAsia="仿宋_GB2312"/>
          <w:b w:val="0"/>
          <w:spacing w:val="-4"/>
          <w:sz w:val="32"/>
          <w:szCs w:val="32"/>
          <w:lang w:eastAsia="zh-CN"/>
        </w:rPr>
        <w:t>新</w:t>
      </w:r>
      <w:r>
        <w:rPr>
          <w:rStyle w:val="17"/>
          <w:rFonts w:hint="eastAsia" w:ascii="仿宋_GB2312" w:hAnsi="楷体" w:eastAsia="仿宋_GB2312"/>
          <w:b w:val="0"/>
          <w:spacing w:val="-4"/>
          <w:sz w:val="32"/>
          <w:szCs w:val="32"/>
        </w:rPr>
        <w:t>增建设用地项目耕地占用税滞纳金项目</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lang w:val="en-US" w:eastAsia="zh-CN"/>
        </w:rPr>
        <w:t>完成2021年度补缴2630.12</w:t>
      </w:r>
      <w:r>
        <w:rPr>
          <w:rStyle w:val="17"/>
          <w:rFonts w:hint="eastAsia" w:ascii="仿宋_GB2312" w:hAnsi="楷体" w:eastAsia="仿宋_GB2312"/>
          <w:b w:val="0"/>
          <w:spacing w:val="-4"/>
          <w:sz w:val="32"/>
          <w:szCs w:val="32"/>
        </w:rPr>
        <w:t>万元</w:t>
      </w:r>
      <w:r>
        <w:rPr>
          <w:rStyle w:val="17"/>
          <w:rFonts w:hint="eastAsia" w:ascii="仿宋_GB2312" w:hAnsi="楷体" w:eastAsia="仿宋_GB2312"/>
          <w:b w:val="0"/>
          <w:spacing w:val="-4"/>
          <w:sz w:val="32"/>
          <w:szCs w:val="32"/>
          <w:lang w:val="en-US" w:eastAsia="zh-CN"/>
        </w:rPr>
        <w:t>新增建设用地项目产生的耕地占用税任务。</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lang w:val="en-US" w:eastAsia="zh-CN"/>
        </w:rPr>
      </w:pPr>
      <w:r>
        <w:rPr>
          <w:rStyle w:val="17"/>
          <w:rFonts w:hint="eastAsia" w:ascii="仿宋_GB2312" w:hAnsi="楷体" w:eastAsia="仿宋_GB2312"/>
          <w:b w:val="0"/>
          <w:spacing w:val="-4"/>
          <w:sz w:val="32"/>
          <w:szCs w:val="32"/>
        </w:rPr>
        <w:t>②</w:t>
      </w:r>
      <w:r>
        <w:rPr>
          <w:rStyle w:val="17"/>
          <w:rFonts w:hint="eastAsia" w:ascii="仿宋_GB2312" w:hAnsi="楷体" w:eastAsia="仿宋_GB2312"/>
          <w:b w:val="0"/>
          <w:spacing w:val="-4"/>
          <w:sz w:val="32"/>
          <w:szCs w:val="32"/>
          <w:lang w:val="en-US" w:eastAsia="zh-CN"/>
        </w:rPr>
        <w:t>特克斯县地质灾害风险调查评估项目，使用中央自然灾害防治体系建设补助资金303.1万元，完成了特克斯县地质灾害风险调查评估调查和验收。</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lang w:eastAsia="zh-CN"/>
        </w:rPr>
      </w:pPr>
      <w:r>
        <w:rPr>
          <w:rStyle w:val="17"/>
          <w:rFonts w:hint="eastAsia" w:ascii="仿宋_GB2312" w:hAnsi="楷体" w:eastAsia="仿宋_GB2312"/>
          <w:b w:val="0"/>
          <w:spacing w:val="-4"/>
          <w:sz w:val="32"/>
          <w:szCs w:val="32"/>
        </w:rPr>
        <w:t>③节能环保支出项目，安排</w:t>
      </w:r>
      <w:r>
        <w:rPr>
          <w:rStyle w:val="17"/>
          <w:rFonts w:hint="eastAsia" w:ascii="仿宋_GB2312" w:hAnsi="楷体" w:eastAsia="仿宋_GB2312"/>
          <w:b w:val="0"/>
          <w:spacing w:val="-4"/>
          <w:sz w:val="32"/>
          <w:szCs w:val="32"/>
          <w:lang w:val="en-US" w:eastAsia="zh-CN"/>
        </w:rPr>
        <w:t>20.08</w:t>
      </w:r>
      <w:r>
        <w:rPr>
          <w:rStyle w:val="17"/>
          <w:rFonts w:hint="eastAsia" w:ascii="仿宋_GB2312" w:hAnsi="楷体" w:eastAsia="仿宋_GB2312"/>
          <w:b w:val="0"/>
          <w:spacing w:val="-4"/>
          <w:sz w:val="32"/>
          <w:szCs w:val="32"/>
        </w:rPr>
        <w:t>万元主要用于</w:t>
      </w:r>
      <w:r>
        <w:rPr>
          <w:rStyle w:val="17"/>
          <w:rFonts w:hint="eastAsia" w:ascii="仿宋_GB2312" w:hAnsi="楷体" w:eastAsia="仿宋_GB2312"/>
          <w:b w:val="0"/>
          <w:spacing w:val="-4"/>
          <w:sz w:val="32"/>
          <w:szCs w:val="32"/>
          <w:lang w:eastAsia="zh-CN"/>
        </w:rPr>
        <w:t>土地管理业务的节能环保支出；</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lang w:eastAsia="zh-CN"/>
        </w:rPr>
      </w:pPr>
      <w:r>
        <w:rPr>
          <w:rStyle w:val="17"/>
          <w:rFonts w:hint="eastAsia" w:ascii="仿宋_GB2312" w:hAnsi="楷体" w:eastAsia="仿宋_GB2312"/>
          <w:b w:val="0"/>
          <w:spacing w:val="-4"/>
          <w:sz w:val="32"/>
          <w:szCs w:val="32"/>
        </w:rPr>
        <w:fldChar w:fldCharType="begin"/>
      </w:r>
      <w:r>
        <w:rPr>
          <w:rStyle w:val="17"/>
          <w:rFonts w:hint="eastAsia" w:ascii="仿宋_GB2312" w:hAnsi="楷体" w:eastAsia="仿宋_GB2312"/>
          <w:b w:val="0"/>
          <w:spacing w:val="-4"/>
          <w:sz w:val="32"/>
          <w:szCs w:val="32"/>
        </w:rPr>
        <w:instrText xml:space="preserve"> = 4 \* GB3 \* MERGEFORMAT </w:instrText>
      </w:r>
      <w:r>
        <w:rPr>
          <w:rStyle w:val="17"/>
          <w:rFonts w:hint="eastAsia" w:ascii="仿宋_GB2312" w:hAnsi="楷体" w:eastAsia="仿宋_GB2312"/>
          <w:b w:val="0"/>
          <w:spacing w:val="-4"/>
          <w:sz w:val="32"/>
          <w:szCs w:val="32"/>
        </w:rPr>
        <w:fldChar w:fldCharType="separate"/>
      </w:r>
      <w:r>
        <w:rPr>
          <w:rStyle w:val="17"/>
          <w:rFonts w:hint="eastAsia" w:ascii="仿宋_GB2312" w:hAnsi="楷体" w:eastAsia="仿宋_GB2312"/>
          <w:b w:val="0"/>
          <w:spacing w:val="-4"/>
          <w:sz w:val="32"/>
          <w:szCs w:val="32"/>
        </w:rPr>
        <w:t>④</w:t>
      </w:r>
      <w:r>
        <w:rPr>
          <w:rStyle w:val="17"/>
          <w:rFonts w:hint="eastAsia" w:ascii="仿宋_GB2312" w:hAnsi="楷体" w:eastAsia="仿宋_GB2312"/>
          <w:b w:val="0"/>
          <w:spacing w:val="-4"/>
          <w:sz w:val="32"/>
          <w:szCs w:val="32"/>
        </w:rPr>
        <w:fldChar w:fldCharType="end"/>
      </w:r>
      <w:r>
        <w:rPr>
          <w:rStyle w:val="17"/>
          <w:rFonts w:hint="eastAsia" w:ascii="仿宋_GB2312" w:hAnsi="楷体" w:eastAsia="仿宋_GB2312"/>
          <w:b w:val="0"/>
          <w:spacing w:val="-4"/>
          <w:sz w:val="32"/>
          <w:szCs w:val="32"/>
        </w:rPr>
        <w:t>征地和拆迁补偿支出项目</w:t>
      </w:r>
      <w:r>
        <w:rPr>
          <w:rStyle w:val="17"/>
          <w:rFonts w:hint="eastAsia" w:ascii="仿宋_GB2312" w:hAnsi="楷体" w:eastAsia="仿宋_GB2312"/>
          <w:b w:val="0"/>
          <w:spacing w:val="-4"/>
          <w:sz w:val="32"/>
          <w:szCs w:val="32"/>
          <w:lang w:eastAsia="zh-CN"/>
        </w:rPr>
        <w:t>，安排</w:t>
      </w:r>
      <w:r>
        <w:rPr>
          <w:rStyle w:val="17"/>
          <w:rFonts w:hint="eastAsia" w:ascii="仿宋_GB2312" w:hAnsi="楷体" w:eastAsia="仿宋_GB2312"/>
          <w:b w:val="0"/>
          <w:spacing w:val="-4"/>
          <w:sz w:val="32"/>
          <w:szCs w:val="32"/>
          <w:lang w:val="en-US" w:eastAsia="zh-CN"/>
        </w:rPr>
        <w:t>500</w:t>
      </w:r>
      <w:r>
        <w:rPr>
          <w:rStyle w:val="17"/>
          <w:rFonts w:hint="eastAsia" w:ascii="仿宋_GB2312" w:hAnsi="楷体" w:eastAsia="仿宋_GB2312"/>
          <w:b w:val="0"/>
          <w:spacing w:val="-4"/>
          <w:sz w:val="32"/>
          <w:szCs w:val="32"/>
        </w:rPr>
        <w:t>万元用于</w:t>
      </w:r>
      <w:r>
        <w:rPr>
          <w:rStyle w:val="17"/>
          <w:rFonts w:hint="eastAsia" w:ascii="仿宋_GB2312" w:hAnsi="楷体" w:eastAsia="仿宋_GB2312"/>
          <w:b w:val="0"/>
          <w:spacing w:val="-4"/>
          <w:sz w:val="32"/>
          <w:szCs w:val="32"/>
          <w:lang w:eastAsia="zh-CN"/>
        </w:rPr>
        <w:t>政府收回闲置的土地的</w:t>
      </w:r>
      <w:r>
        <w:rPr>
          <w:rStyle w:val="17"/>
          <w:rFonts w:hint="eastAsia" w:ascii="仿宋_GB2312" w:hAnsi="楷体" w:eastAsia="仿宋_GB2312"/>
          <w:b w:val="0"/>
          <w:spacing w:val="-4"/>
          <w:sz w:val="32"/>
          <w:szCs w:val="32"/>
        </w:rPr>
        <w:t>征地和拆迁补偿支出</w:t>
      </w:r>
      <w:r>
        <w:rPr>
          <w:rStyle w:val="17"/>
          <w:rFonts w:hint="eastAsia" w:ascii="仿宋_GB2312" w:hAnsi="楷体" w:eastAsia="仿宋_GB2312"/>
          <w:b w:val="0"/>
          <w:spacing w:val="-4"/>
          <w:sz w:val="32"/>
          <w:szCs w:val="32"/>
          <w:lang w:eastAsia="zh-CN"/>
        </w:rPr>
        <w:t>；</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lang w:eastAsia="zh-CN"/>
        </w:rPr>
      </w:pPr>
      <w:r>
        <w:rPr>
          <w:rStyle w:val="17"/>
          <w:rFonts w:hint="eastAsia" w:ascii="仿宋_GB2312" w:hAnsi="楷体" w:eastAsia="仿宋_GB2312"/>
          <w:b w:val="0"/>
          <w:spacing w:val="-4"/>
          <w:sz w:val="32"/>
          <w:szCs w:val="32"/>
        </w:rPr>
        <w:fldChar w:fldCharType="begin"/>
      </w:r>
      <w:r>
        <w:rPr>
          <w:rStyle w:val="17"/>
          <w:rFonts w:hint="eastAsia" w:ascii="仿宋_GB2312" w:hAnsi="楷体" w:eastAsia="仿宋_GB2312"/>
          <w:b w:val="0"/>
          <w:spacing w:val="-4"/>
          <w:sz w:val="32"/>
          <w:szCs w:val="32"/>
        </w:rPr>
        <w:instrText xml:space="preserve"> = 5 \* GB3 \* MERGEFORMAT </w:instrText>
      </w:r>
      <w:r>
        <w:rPr>
          <w:rStyle w:val="17"/>
          <w:rFonts w:hint="eastAsia" w:ascii="仿宋_GB2312" w:hAnsi="楷体" w:eastAsia="仿宋_GB2312"/>
          <w:b w:val="0"/>
          <w:spacing w:val="-4"/>
          <w:sz w:val="32"/>
          <w:szCs w:val="32"/>
        </w:rPr>
        <w:fldChar w:fldCharType="separate"/>
      </w:r>
      <w:r>
        <w:rPr>
          <w:rStyle w:val="17"/>
          <w:rFonts w:hint="eastAsia" w:ascii="仿宋_GB2312" w:hAnsi="楷体" w:eastAsia="仿宋_GB2312"/>
          <w:b w:val="0"/>
          <w:spacing w:val="-4"/>
          <w:sz w:val="32"/>
          <w:szCs w:val="32"/>
        </w:rPr>
        <w:t>⑤</w:t>
      </w:r>
      <w:r>
        <w:rPr>
          <w:rStyle w:val="17"/>
          <w:rFonts w:hint="eastAsia" w:ascii="仿宋_GB2312" w:hAnsi="楷体" w:eastAsia="仿宋_GB2312"/>
          <w:b w:val="0"/>
          <w:spacing w:val="-4"/>
          <w:sz w:val="32"/>
          <w:szCs w:val="32"/>
        </w:rPr>
        <w:fldChar w:fldCharType="end"/>
      </w:r>
      <w:r>
        <w:rPr>
          <w:rStyle w:val="17"/>
          <w:rFonts w:hint="eastAsia" w:ascii="仿宋_GB2312" w:hAnsi="楷体" w:eastAsia="仿宋_GB2312"/>
          <w:b w:val="0"/>
          <w:spacing w:val="-4"/>
          <w:sz w:val="32"/>
          <w:szCs w:val="32"/>
        </w:rPr>
        <w:t>土地出让业务支出项目</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rPr>
        <w:t>安排</w:t>
      </w:r>
      <w:r>
        <w:rPr>
          <w:rStyle w:val="17"/>
          <w:rFonts w:hint="eastAsia" w:ascii="仿宋_GB2312" w:hAnsi="楷体" w:eastAsia="仿宋_GB2312"/>
          <w:b w:val="0"/>
          <w:spacing w:val="-4"/>
          <w:sz w:val="32"/>
          <w:szCs w:val="32"/>
          <w:lang w:val="en-US" w:eastAsia="zh-CN"/>
        </w:rPr>
        <w:t>55</w:t>
      </w:r>
      <w:r>
        <w:rPr>
          <w:rStyle w:val="17"/>
          <w:rFonts w:hint="eastAsia" w:ascii="仿宋_GB2312" w:hAnsi="楷体" w:eastAsia="仿宋_GB2312"/>
          <w:b w:val="0"/>
          <w:spacing w:val="-4"/>
          <w:sz w:val="32"/>
          <w:szCs w:val="32"/>
        </w:rPr>
        <w:t>万元主要用于完成土地出让</w:t>
      </w:r>
      <w:r>
        <w:rPr>
          <w:rStyle w:val="17"/>
          <w:rFonts w:hint="eastAsia" w:ascii="仿宋_GB2312" w:hAnsi="楷体" w:eastAsia="仿宋_GB2312"/>
          <w:b w:val="0"/>
          <w:spacing w:val="-4"/>
          <w:sz w:val="32"/>
          <w:szCs w:val="32"/>
          <w:lang w:eastAsia="zh-CN"/>
        </w:rPr>
        <w:t>管理</w:t>
      </w:r>
      <w:r>
        <w:rPr>
          <w:rStyle w:val="17"/>
          <w:rFonts w:hint="eastAsia" w:ascii="仿宋_GB2312" w:hAnsi="楷体" w:eastAsia="仿宋_GB2312"/>
          <w:b w:val="0"/>
          <w:spacing w:val="-4"/>
          <w:sz w:val="32"/>
          <w:szCs w:val="32"/>
        </w:rPr>
        <w:t>业务</w:t>
      </w:r>
      <w:r>
        <w:rPr>
          <w:rStyle w:val="17"/>
          <w:rFonts w:hint="eastAsia" w:ascii="仿宋_GB2312" w:hAnsi="楷体" w:eastAsia="仿宋_GB2312"/>
          <w:b w:val="0"/>
          <w:spacing w:val="-4"/>
          <w:sz w:val="32"/>
          <w:szCs w:val="32"/>
          <w:lang w:eastAsia="zh-CN"/>
        </w:rPr>
        <w:t>性支出；</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lang w:eastAsia="zh-CN"/>
        </w:rPr>
      </w:pPr>
      <w:r>
        <w:rPr>
          <w:rStyle w:val="17"/>
          <w:rFonts w:hint="eastAsia" w:ascii="仿宋_GB2312" w:hAnsi="楷体" w:eastAsia="仿宋_GB2312"/>
          <w:b w:val="0"/>
          <w:spacing w:val="-4"/>
          <w:sz w:val="32"/>
          <w:szCs w:val="32"/>
        </w:rPr>
        <w:fldChar w:fldCharType="begin"/>
      </w:r>
      <w:r>
        <w:rPr>
          <w:rStyle w:val="17"/>
          <w:rFonts w:hint="eastAsia" w:ascii="仿宋_GB2312" w:hAnsi="楷体" w:eastAsia="仿宋_GB2312"/>
          <w:b w:val="0"/>
          <w:spacing w:val="-4"/>
          <w:sz w:val="32"/>
          <w:szCs w:val="32"/>
        </w:rPr>
        <w:instrText xml:space="preserve"> = 6 \* GB3 \* MERGEFORMAT </w:instrText>
      </w:r>
      <w:r>
        <w:rPr>
          <w:rStyle w:val="17"/>
          <w:rFonts w:hint="eastAsia" w:ascii="仿宋_GB2312" w:hAnsi="楷体" w:eastAsia="仿宋_GB2312"/>
          <w:b w:val="0"/>
          <w:spacing w:val="-4"/>
          <w:sz w:val="32"/>
          <w:szCs w:val="32"/>
        </w:rPr>
        <w:fldChar w:fldCharType="separate"/>
      </w:r>
      <w:r>
        <w:rPr>
          <w:rStyle w:val="17"/>
          <w:rFonts w:hint="eastAsia" w:ascii="仿宋_GB2312" w:hAnsi="楷体" w:eastAsia="仿宋_GB2312"/>
          <w:b w:val="0"/>
          <w:spacing w:val="-4"/>
          <w:sz w:val="32"/>
          <w:szCs w:val="32"/>
        </w:rPr>
        <w:t>⑥</w:t>
      </w:r>
      <w:r>
        <w:rPr>
          <w:rStyle w:val="17"/>
          <w:rFonts w:hint="eastAsia" w:ascii="仿宋_GB2312" w:hAnsi="楷体" w:eastAsia="仿宋_GB2312"/>
          <w:b w:val="0"/>
          <w:spacing w:val="-4"/>
          <w:sz w:val="32"/>
          <w:szCs w:val="32"/>
        </w:rPr>
        <w:fldChar w:fldCharType="end"/>
      </w:r>
      <w:r>
        <w:rPr>
          <w:rStyle w:val="17"/>
          <w:rFonts w:hint="eastAsia" w:ascii="仿宋_GB2312" w:hAnsi="楷体" w:eastAsia="仿宋_GB2312"/>
          <w:b w:val="0"/>
          <w:spacing w:val="-4"/>
          <w:sz w:val="32"/>
          <w:szCs w:val="32"/>
        </w:rPr>
        <w:t>易地扶贫搬迁工程缴纳耕地开垦费支出项目</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rPr>
        <w:t>安排</w:t>
      </w:r>
      <w:r>
        <w:rPr>
          <w:rStyle w:val="17"/>
          <w:rFonts w:hint="eastAsia" w:ascii="仿宋_GB2312" w:hAnsi="楷体" w:eastAsia="仿宋_GB2312"/>
          <w:b w:val="0"/>
          <w:spacing w:val="-4"/>
          <w:sz w:val="32"/>
          <w:szCs w:val="32"/>
          <w:lang w:val="en-US" w:eastAsia="zh-CN"/>
        </w:rPr>
        <w:t>1.04</w:t>
      </w:r>
      <w:r>
        <w:rPr>
          <w:rStyle w:val="17"/>
          <w:rFonts w:hint="eastAsia" w:ascii="仿宋_GB2312" w:hAnsi="楷体" w:eastAsia="仿宋_GB2312"/>
          <w:b w:val="0"/>
          <w:spacing w:val="-4"/>
          <w:sz w:val="32"/>
          <w:szCs w:val="32"/>
        </w:rPr>
        <w:t>万元主要用于完成易地扶贫搬迁工程缴纳耕地开垦费支出</w:t>
      </w:r>
      <w:r>
        <w:rPr>
          <w:rStyle w:val="17"/>
          <w:rFonts w:hint="eastAsia" w:ascii="仿宋_GB2312" w:hAnsi="楷体" w:eastAsia="仿宋_GB2312"/>
          <w:b w:val="0"/>
          <w:spacing w:val="-4"/>
          <w:sz w:val="32"/>
          <w:szCs w:val="32"/>
          <w:lang w:eastAsia="zh-CN"/>
        </w:rPr>
        <w:t>；</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fldChar w:fldCharType="begin"/>
      </w:r>
      <w:r>
        <w:rPr>
          <w:rStyle w:val="17"/>
          <w:rFonts w:hint="eastAsia" w:ascii="仿宋_GB2312" w:hAnsi="楷体" w:eastAsia="仿宋_GB2312"/>
          <w:b w:val="0"/>
          <w:spacing w:val="-4"/>
          <w:sz w:val="32"/>
          <w:szCs w:val="32"/>
        </w:rPr>
        <w:instrText xml:space="preserve"> = 7 \* GB3 \* MERGEFORMAT </w:instrText>
      </w:r>
      <w:r>
        <w:rPr>
          <w:rStyle w:val="17"/>
          <w:rFonts w:hint="eastAsia" w:ascii="仿宋_GB2312" w:hAnsi="楷体" w:eastAsia="仿宋_GB2312"/>
          <w:b w:val="0"/>
          <w:spacing w:val="-4"/>
          <w:sz w:val="32"/>
          <w:szCs w:val="32"/>
        </w:rPr>
        <w:fldChar w:fldCharType="separate"/>
      </w:r>
      <w:r>
        <w:rPr>
          <w:rStyle w:val="17"/>
          <w:rFonts w:hint="eastAsia" w:ascii="仿宋_GB2312" w:hAnsi="楷体" w:eastAsia="仿宋_GB2312"/>
          <w:b w:val="0"/>
          <w:spacing w:val="-4"/>
          <w:sz w:val="32"/>
          <w:szCs w:val="32"/>
        </w:rPr>
        <w:t>⑦</w:t>
      </w:r>
      <w:r>
        <w:rPr>
          <w:rStyle w:val="17"/>
          <w:rFonts w:hint="eastAsia" w:ascii="仿宋_GB2312" w:hAnsi="楷体" w:eastAsia="仿宋_GB2312"/>
          <w:b w:val="0"/>
          <w:spacing w:val="-4"/>
          <w:sz w:val="32"/>
          <w:szCs w:val="32"/>
        </w:rPr>
        <w:fldChar w:fldCharType="end"/>
      </w:r>
      <w:r>
        <w:rPr>
          <w:rStyle w:val="17"/>
          <w:rFonts w:hint="eastAsia" w:ascii="仿宋_GB2312" w:hAnsi="楷体" w:eastAsia="仿宋_GB2312"/>
          <w:b w:val="0"/>
          <w:spacing w:val="-4"/>
          <w:sz w:val="32"/>
          <w:szCs w:val="32"/>
        </w:rPr>
        <w:t>土地测绘评估及档案整理项目</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rPr>
        <w:t>安排</w:t>
      </w:r>
      <w:r>
        <w:rPr>
          <w:rStyle w:val="17"/>
          <w:rFonts w:hint="eastAsia" w:ascii="仿宋_GB2312" w:hAnsi="楷体" w:eastAsia="仿宋_GB2312"/>
          <w:b w:val="0"/>
          <w:spacing w:val="-4"/>
          <w:sz w:val="32"/>
          <w:szCs w:val="32"/>
          <w:lang w:val="en-US" w:eastAsia="zh-CN"/>
        </w:rPr>
        <w:t>19.37</w:t>
      </w:r>
      <w:r>
        <w:rPr>
          <w:rStyle w:val="17"/>
          <w:rFonts w:hint="eastAsia" w:ascii="仿宋_GB2312" w:hAnsi="楷体" w:eastAsia="仿宋_GB2312"/>
          <w:b w:val="0"/>
          <w:spacing w:val="-4"/>
          <w:sz w:val="32"/>
          <w:szCs w:val="32"/>
        </w:rPr>
        <w:t>万元，主要用于完成土地测绘评估及档案整理</w:t>
      </w:r>
      <w:r>
        <w:rPr>
          <w:rStyle w:val="17"/>
          <w:rFonts w:hint="eastAsia" w:ascii="仿宋_GB2312" w:hAnsi="楷体" w:eastAsia="仿宋_GB2312"/>
          <w:b w:val="0"/>
          <w:spacing w:val="-4"/>
          <w:sz w:val="32"/>
          <w:szCs w:val="32"/>
          <w:lang w:eastAsia="zh-CN"/>
        </w:rPr>
        <w:t>；</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rPr>
        <w:fldChar w:fldCharType="begin"/>
      </w:r>
      <w:r>
        <w:rPr>
          <w:rStyle w:val="17"/>
          <w:rFonts w:hint="eastAsia" w:ascii="仿宋_GB2312" w:hAnsi="楷体" w:eastAsia="仿宋_GB2312"/>
          <w:b w:val="0"/>
          <w:spacing w:val="-4"/>
          <w:sz w:val="32"/>
          <w:szCs w:val="32"/>
        </w:rPr>
        <w:instrText xml:space="preserve"> = 8 \* GB3 \* MERGEFORMAT </w:instrText>
      </w:r>
      <w:r>
        <w:rPr>
          <w:rStyle w:val="17"/>
          <w:rFonts w:hint="eastAsia" w:ascii="仿宋_GB2312" w:hAnsi="楷体" w:eastAsia="仿宋_GB2312"/>
          <w:b w:val="0"/>
          <w:spacing w:val="-4"/>
          <w:sz w:val="32"/>
          <w:szCs w:val="32"/>
        </w:rPr>
        <w:fldChar w:fldCharType="separate"/>
      </w:r>
      <w:r>
        <w:rPr>
          <w:rStyle w:val="17"/>
          <w:rFonts w:hint="eastAsia" w:ascii="仿宋_GB2312" w:hAnsi="楷体" w:eastAsia="仿宋_GB2312"/>
          <w:b w:val="0"/>
          <w:spacing w:val="-4"/>
          <w:sz w:val="32"/>
          <w:szCs w:val="32"/>
        </w:rPr>
        <w:t>⑧</w:t>
      </w:r>
      <w:r>
        <w:rPr>
          <w:rStyle w:val="17"/>
          <w:rFonts w:hint="eastAsia" w:ascii="仿宋_GB2312" w:hAnsi="楷体" w:eastAsia="仿宋_GB2312"/>
          <w:b w:val="0"/>
          <w:spacing w:val="-4"/>
          <w:sz w:val="32"/>
          <w:szCs w:val="32"/>
        </w:rPr>
        <w:fldChar w:fldCharType="end"/>
      </w:r>
      <w:r>
        <w:rPr>
          <w:rStyle w:val="17"/>
          <w:rFonts w:hint="eastAsia" w:ascii="仿宋_GB2312" w:hAnsi="楷体" w:eastAsia="仿宋_GB2312"/>
          <w:b w:val="0"/>
          <w:spacing w:val="-4"/>
          <w:sz w:val="32"/>
          <w:szCs w:val="32"/>
        </w:rPr>
        <w:t>伊犁会通矿业发展有限公司实物资产及采矿权价值资产评估项目</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rPr>
        <w:t>安排</w:t>
      </w:r>
      <w:r>
        <w:rPr>
          <w:rStyle w:val="17"/>
          <w:rFonts w:hint="eastAsia" w:ascii="仿宋_GB2312" w:hAnsi="楷体" w:eastAsia="仿宋_GB2312"/>
          <w:b w:val="0"/>
          <w:spacing w:val="-4"/>
          <w:sz w:val="32"/>
          <w:szCs w:val="32"/>
          <w:lang w:val="en-US" w:eastAsia="zh-CN"/>
        </w:rPr>
        <w:t>10</w:t>
      </w:r>
      <w:r>
        <w:rPr>
          <w:rStyle w:val="17"/>
          <w:rFonts w:hint="eastAsia" w:ascii="仿宋_GB2312" w:hAnsi="楷体" w:eastAsia="仿宋_GB2312"/>
          <w:b w:val="0"/>
          <w:spacing w:val="-4"/>
          <w:sz w:val="32"/>
          <w:szCs w:val="32"/>
        </w:rPr>
        <w:t>万元主要用于完成伊犁会通矿业发展有限公司实物资产及采矿权价值资产评估</w:t>
      </w:r>
      <w:r>
        <w:rPr>
          <w:rStyle w:val="17"/>
          <w:rFonts w:hint="eastAsia" w:ascii="仿宋_GB2312" w:hAnsi="楷体" w:eastAsia="仿宋_GB2312"/>
          <w:b w:val="0"/>
          <w:spacing w:val="-4"/>
          <w:sz w:val="32"/>
          <w:szCs w:val="32"/>
          <w:lang w:eastAsia="zh-CN"/>
        </w:rPr>
        <w:t>；</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lang w:eastAsia="zh-CN"/>
        </w:rPr>
      </w:pPr>
      <w:r>
        <w:rPr>
          <w:rStyle w:val="17"/>
          <w:rFonts w:hint="eastAsia" w:ascii="仿宋_GB2312" w:hAnsi="楷体" w:eastAsia="仿宋_GB2312"/>
          <w:b w:val="0"/>
          <w:spacing w:val="-4"/>
          <w:sz w:val="32"/>
          <w:szCs w:val="32"/>
        </w:rPr>
        <w:fldChar w:fldCharType="begin"/>
      </w:r>
      <w:r>
        <w:rPr>
          <w:rStyle w:val="17"/>
          <w:rFonts w:hint="eastAsia" w:ascii="仿宋_GB2312" w:hAnsi="楷体" w:eastAsia="仿宋_GB2312"/>
          <w:b w:val="0"/>
          <w:spacing w:val="-4"/>
          <w:sz w:val="32"/>
          <w:szCs w:val="32"/>
        </w:rPr>
        <w:instrText xml:space="preserve"> = 9 \* GB3 \* MERGEFORMAT </w:instrText>
      </w:r>
      <w:r>
        <w:rPr>
          <w:rStyle w:val="17"/>
          <w:rFonts w:hint="eastAsia" w:ascii="仿宋_GB2312" w:hAnsi="楷体" w:eastAsia="仿宋_GB2312"/>
          <w:b w:val="0"/>
          <w:spacing w:val="-4"/>
          <w:sz w:val="32"/>
          <w:szCs w:val="32"/>
        </w:rPr>
        <w:fldChar w:fldCharType="separate"/>
      </w:r>
      <w:r>
        <w:rPr>
          <w:rStyle w:val="17"/>
          <w:rFonts w:hint="eastAsia" w:ascii="仿宋_GB2312" w:hAnsi="楷体" w:eastAsia="仿宋_GB2312"/>
          <w:b w:val="0"/>
          <w:spacing w:val="-4"/>
          <w:sz w:val="32"/>
          <w:szCs w:val="32"/>
        </w:rPr>
        <w:t>⑨</w:t>
      </w:r>
      <w:r>
        <w:rPr>
          <w:rStyle w:val="17"/>
          <w:rFonts w:hint="eastAsia" w:ascii="仿宋_GB2312" w:hAnsi="楷体" w:eastAsia="仿宋_GB2312"/>
          <w:b w:val="0"/>
          <w:spacing w:val="-4"/>
          <w:sz w:val="32"/>
          <w:szCs w:val="32"/>
        </w:rPr>
        <w:fldChar w:fldCharType="end"/>
      </w:r>
      <w:r>
        <w:rPr>
          <w:rStyle w:val="17"/>
          <w:rFonts w:hint="eastAsia" w:ascii="仿宋_GB2312" w:hAnsi="楷体" w:eastAsia="仿宋_GB2312"/>
          <w:b w:val="0"/>
          <w:spacing w:val="-4"/>
          <w:sz w:val="32"/>
          <w:szCs w:val="32"/>
        </w:rPr>
        <w:t>农村宅基地和集体建设用地使用权确权登记发证办公设备采购项目</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rPr>
        <w:t>安排</w:t>
      </w:r>
      <w:r>
        <w:rPr>
          <w:rStyle w:val="17"/>
          <w:rFonts w:hint="eastAsia" w:ascii="仿宋_GB2312" w:hAnsi="楷体" w:eastAsia="仿宋_GB2312"/>
          <w:b w:val="0"/>
          <w:spacing w:val="-4"/>
          <w:sz w:val="32"/>
          <w:szCs w:val="32"/>
          <w:lang w:val="en-US" w:eastAsia="zh-CN"/>
        </w:rPr>
        <w:t>5</w:t>
      </w:r>
      <w:r>
        <w:rPr>
          <w:rStyle w:val="17"/>
          <w:rFonts w:hint="eastAsia" w:ascii="仿宋_GB2312" w:hAnsi="楷体" w:eastAsia="仿宋_GB2312"/>
          <w:b w:val="0"/>
          <w:spacing w:val="-4"/>
          <w:sz w:val="32"/>
          <w:szCs w:val="32"/>
        </w:rPr>
        <w:t>万元主要用于农村宅基地和集体建设用地使用权确权登记发证办公设备采购</w:t>
      </w:r>
      <w:r>
        <w:rPr>
          <w:rStyle w:val="17"/>
          <w:rFonts w:hint="eastAsia" w:ascii="仿宋_GB2312" w:hAnsi="楷体" w:eastAsia="仿宋_GB2312"/>
          <w:b w:val="0"/>
          <w:spacing w:val="-4"/>
          <w:sz w:val="32"/>
          <w:szCs w:val="32"/>
          <w:lang w:eastAsia="zh-CN"/>
        </w:rPr>
        <w:t>。</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楷体" w:eastAsia="仿宋_GB2312"/>
          <w:b w:val="0"/>
          <w:spacing w:val="-4"/>
          <w:sz w:val="32"/>
          <w:szCs w:val="32"/>
          <w:lang w:eastAsia="zh-CN"/>
        </w:rPr>
      </w:pPr>
      <w:r>
        <w:rPr>
          <w:rStyle w:val="17"/>
          <w:rFonts w:hint="eastAsia" w:ascii="仿宋_GB2312" w:hAnsi="楷体" w:eastAsia="仿宋_GB2312"/>
          <w:b w:val="0"/>
          <w:spacing w:val="-4"/>
          <w:sz w:val="32"/>
          <w:szCs w:val="32"/>
        </w:rPr>
        <w:fldChar w:fldCharType="begin"/>
      </w:r>
      <w:r>
        <w:rPr>
          <w:rStyle w:val="17"/>
          <w:rFonts w:hint="eastAsia" w:ascii="仿宋_GB2312" w:hAnsi="楷体" w:eastAsia="仿宋_GB2312"/>
          <w:b w:val="0"/>
          <w:spacing w:val="-4"/>
          <w:sz w:val="32"/>
          <w:szCs w:val="32"/>
        </w:rPr>
        <w:instrText xml:space="preserve"> = 10 \* GB3 \* MERGEFORMAT </w:instrText>
      </w:r>
      <w:r>
        <w:rPr>
          <w:rStyle w:val="17"/>
          <w:rFonts w:hint="eastAsia" w:ascii="仿宋_GB2312" w:hAnsi="楷体" w:eastAsia="仿宋_GB2312"/>
          <w:b w:val="0"/>
          <w:spacing w:val="-4"/>
          <w:sz w:val="32"/>
          <w:szCs w:val="32"/>
        </w:rPr>
        <w:fldChar w:fldCharType="separate"/>
      </w:r>
      <w:r>
        <w:rPr>
          <w:rStyle w:val="17"/>
          <w:rFonts w:hint="eastAsia" w:ascii="仿宋_GB2312" w:hAnsi="楷体" w:eastAsia="仿宋_GB2312"/>
          <w:b w:val="0"/>
          <w:spacing w:val="-4"/>
          <w:sz w:val="32"/>
          <w:szCs w:val="32"/>
        </w:rPr>
        <w:t>⑩</w:t>
      </w:r>
      <w:r>
        <w:rPr>
          <w:rStyle w:val="17"/>
          <w:rFonts w:hint="eastAsia" w:ascii="仿宋_GB2312" w:hAnsi="楷体" w:eastAsia="仿宋_GB2312"/>
          <w:b w:val="0"/>
          <w:spacing w:val="-4"/>
          <w:sz w:val="32"/>
          <w:szCs w:val="32"/>
        </w:rPr>
        <w:fldChar w:fldCharType="end"/>
      </w:r>
      <w:r>
        <w:rPr>
          <w:rStyle w:val="17"/>
          <w:rFonts w:hint="eastAsia" w:ascii="仿宋_GB2312" w:hAnsi="楷体" w:eastAsia="仿宋_GB2312"/>
          <w:b w:val="0"/>
          <w:spacing w:val="-4"/>
          <w:sz w:val="32"/>
          <w:szCs w:val="32"/>
        </w:rPr>
        <w:t>特克斯县琼库什台村大比例尺地形图测绘项目</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rPr>
        <w:t>安排</w:t>
      </w:r>
      <w:r>
        <w:rPr>
          <w:rStyle w:val="17"/>
          <w:rFonts w:hint="eastAsia" w:ascii="仿宋_GB2312" w:hAnsi="楷体" w:eastAsia="仿宋_GB2312"/>
          <w:b w:val="0"/>
          <w:spacing w:val="-4"/>
          <w:sz w:val="32"/>
          <w:szCs w:val="32"/>
          <w:lang w:val="en-US" w:eastAsia="zh-CN"/>
        </w:rPr>
        <w:t>10</w:t>
      </w:r>
      <w:r>
        <w:rPr>
          <w:rStyle w:val="17"/>
          <w:rFonts w:hint="eastAsia" w:ascii="仿宋_GB2312" w:hAnsi="楷体" w:eastAsia="仿宋_GB2312"/>
          <w:b w:val="0"/>
          <w:spacing w:val="-4"/>
          <w:sz w:val="32"/>
          <w:szCs w:val="32"/>
        </w:rPr>
        <w:t>万元主要用于完成特克斯县琼库什台村大比例尺地形图测绘</w:t>
      </w:r>
      <w:r>
        <w:rPr>
          <w:rStyle w:val="17"/>
          <w:rFonts w:hint="eastAsia" w:ascii="仿宋_GB2312" w:hAnsi="楷体" w:eastAsia="仿宋_GB2312"/>
          <w:b w:val="0"/>
          <w:spacing w:val="-4"/>
          <w:sz w:val="32"/>
          <w:szCs w:val="32"/>
          <w:lang w:eastAsia="zh-CN"/>
        </w:rPr>
        <w:t>。</w:t>
      </w:r>
    </w:p>
    <w:p>
      <w:pPr>
        <w:pStyle w:val="6"/>
        <w:pageBreakBefore w:val="0"/>
        <w:numPr>
          <w:ilvl w:val="0"/>
          <w:numId w:val="1"/>
        </w:numPr>
        <w:kinsoku/>
        <w:wordWrap/>
        <w:overflowPunct/>
        <w:topLinePunct w:val="0"/>
        <w:autoSpaceDE/>
        <w:autoSpaceDN/>
        <w:bidi w:val="0"/>
        <w:spacing w:before="0" w:after="0" w:line="520" w:lineRule="exact"/>
        <w:ind w:left="0" w:leftChars="0" w:firstLine="643" w:firstLineChars="200"/>
        <w:textAlignment w:val="auto"/>
        <w:rPr>
          <w:rStyle w:val="17"/>
          <w:rFonts w:ascii="仿宋" w:hAnsi="仿宋" w:eastAsia="仿宋"/>
          <w:b/>
          <w:bCs/>
          <w:sz w:val="32"/>
          <w:szCs w:val="32"/>
        </w:rPr>
      </w:pPr>
      <w:r>
        <w:rPr>
          <w:rStyle w:val="17"/>
          <w:rFonts w:hint="eastAsia" w:ascii="仿宋" w:hAnsi="仿宋" w:eastAsia="仿宋"/>
          <w:b/>
          <w:bCs/>
          <w:sz w:val="32"/>
          <w:szCs w:val="32"/>
        </w:rPr>
        <w:t>项目效益性分析</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624" w:firstLineChars="200"/>
        <w:textAlignment w:val="auto"/>
        <w:rPr>
          <w:rStyle w:val="17"/>
          <w:rFonts w:ascii="仿宋_GB2312" w:hAnsi="楷体" w:eastAsia="仿宋_GB2312"/>
          <w:b w:val="0"/>
          <w:bCs w:val="0"/>
          <w:spacing w:val="-4"/>
          <w:sz w:val="32"/>
          <w:szCs w:val="32"/>
        </w:rPr>
      </w:pPr>
      <w:r>
        <w:rPr>
          <w:rStyle w:val="17"/>
          <w:rFonts w:hint="eastAsia" w:ascii="仿宋_GB2312" w:hAnsi="楷体" w:eastAsia="仿宋_GB2312"/>
          <w:b w:val="0"/>
          <w:bCs w:val="0"/>
          <w:spacing w:val="-4"/>
          <w:sz w:val="32"/>
          <w:szCs w:val="32"/>
          <w:lang w:val="en-US" w:eastAsia="zh-CN"/>
        </w:rPr>
        <w:t>10</w:t>
      </w:r>
      <w:r>
        <w:rPr>
          <w:rStyle w:val="17"/>
          <w:rFonts w:hint="eastAsia" w:ascii="仿宋_GB2312" w:hAnsi="楷体" w:eastAsia="仿宋_GB2312"/>
          <w:b w:val="0"/>
          <w:bCs w:val="0"/>
          <w:spacing w:val="-4"/>
          <w:sz w:val="32"/>
          <w:szCs w:val="32"/>
        </w:rPr>
        <w:t>个专项项目预期目标完成程度、实施对经济和社会的影响如下：</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24" w:firstLineChars="200"/>
        <w:textAlignment w:val="auto"/>
        <w:rPr>
          <w:rStyle w:val="17"/>
          <w:rFonts w:hint="eastAsia" w:ascii="仿宋_GB2312" w:hAnsi="楷体" w:eastAsia="仿宋_GB2312"/>
          <w:b w:val="0"/>
          <w:spacing w:val="-4"/>
          <w:sz w:val="32"/>
          <w:szCs w:val="32"/>
          <w:lang w:eastAsia="zh-CN"/>
        </w:rPr>
      </w:pPr>
      <w:r>
        <w:rPr>
          <w:rStyle w:val="17"/>
          <w:rFonts w:hint="eastAsia" w:ascii="仿宋_GB2312" w:hAnsi="楷体" w:eastAsia="仿宋_GB2312"/>
          <w:b w:val="0"/>
          <w:spacing w:val="-4"/>
          <w:sz w:val="32"/>
          <w:szCs w:val="32"/>
          <w:lang w:eastAsia="zh-CN"/>
        </w:rPr>
        <w:t>新</w:t>
      </w:r>
      <w:r>
        <w:rPr>
          <w:rStyle w:val="17"/>
          <w:rFonts w:hint="eastAsia" w:ascii="仿宋_GB2312" w:hAnsi="楷体" w:eastAsia="仿宋_GB2312"/>
          <w:b w:val="0"/>
          <w:spacing w:val="-4"/>
          <w:sz w:val="32"/>
          <w:szCs w:val="32"/>
        </w:rPr>
        <w:t>增建设用地项目耕地占用税滞纳金项目</w:t>
      </w:r>
      <w:r>
        <w:rPr>
          <w:rStyle w:val="17"/>
          <w:rFonts w:hint="eastAsia" w:ascii="仿宋_GB2312" w:hAnsi="楷体" w:eastAsia="仿宋_GB2312"/>
          <w:b w:val="0"/>
          <w:spacing w:val="-4"/>
          <w:sz w:val="32"/>
          <w:szCs w:val="32"/>
          <w:lang w:eastAsia="zh-CN"/>
        </w:rPr>
        <w:t>，预期指标值在社会上产生积极影响，指标完成值</w:t>
      </w:r>
      <w:r>
        <w:rPr>
          <w:rStyle w:val="17"/>
          <w:rFonts w:hint="eastAsia" w:ascii="仿宋_GB2312" w:hAnsi="楷体" w:eastAsia="仿宋_GB2312"/>
          <w:b w:val="0"/>
          <w:spacing w:val="-4"/>
          <w:sz w:val="32"/>
          <w:szCs w:val="32"/>
          <w:lang w:val="en-US" w:eastAsia="zh-CN"/>
        </w:rPr>
        <w:t>及时缴纳了税费</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lang w:val="en-US" w:eastAsia="zh-CN"/>
        </w:rPr>
        <w:t>使建设用地报批顺利进行，</w:t>
      </w:r>
      <w:r>
        <w:rPr>
          <w:rStyle w:val="17"/>
          <w:rFonts w:hint="eastAsia" w:ascii="仿宋_GB2312" w:hAnsi="楷体" w:eastAsia="仿宋_GB2312"/>
          <w:b w:val="0"/>
          <w:spacing w:val="-4"/>
          <w:sz w:val="32"/>
          <w:szCs w:val="32"/>
          <w:lang w:eastAsia="zh-CN"/>
        </w:rPr>
        <w:t>较好地落实了耕地占补平衡制度，优化了土地利用结构，一定程度上促进了土地集约利用。</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24" w:firstLineChars="200"/>
        <w:textAlignment w:val="auto"/>
        <w:rPr>
          <w:rStyle w:val="17"/>
          <w:rFonts w:hint="eastAsia" w:ascii="仿宋_GB2312" w:hAnsi="楷体" w:eastAsia="仿宋_GB2312"/>
          <w:b w:val="0"/>
          <w:spacing w:val="-4"/>
          <w:sz w:val="32"/>
          <w:szCs w:val="32"/>
        </w:rPr>
      </w:pPr>
      <w:r>
        <w:rPr>
          <w:rStyle w:val="17"/>
          <w:rFonts w:hint="eastAsia" w:ascii="仿宋_GB2312" w:hAnsi="楷体" w:eastAsia="仿宋_GB2312"/>
          <w:b w:val="0"/>
          <w:spacing w:val="-4"/>
          <w:sz w:val="32"/>
          <w:szCs w:val="32"/>
          <w:lang w:val="en-US" w:eastAsia="zh-CN"/>
        </w:rPr>
        <w:t>特克斯县地质灾害风险调查评估项目，</w:t>
      </w:r>
      <w:r>
        <w:rPr>
          <w:rStyle w:val="17"/>
          <w:rFonts w:hint="eastAsia" w:ascii="仿宋_GB2312" w:hAnsi="楷体" w:eastAsia="仿宋_GB2312"/>
          <w:b w:val="0"/>
          <w:spacing w:val="-4"/>
          <w:sz w:val="32"/>
          <w:szCs w:val="32"/>
        </w:rPr>
        <w:t>完成</w:t>
      </w:r>
      <w:r>
        <w:rPr>
          <w:rStyle w:val="17"/>
          <w:rFonts w:hint="eastAsia" w:ascii="仿宋_GB2312" w:hAnsi="楷体" w:eastAsia="仿宋_GB2312"/>
          <w:b w:val="0"/>
          <w:spacing w:val="-4"/>
          <w:sz w:val="32"/>
          <w:szCs w:val="32"/>
          <w:lang w:val="en-US" w:eastAsia="zh-CN"/>
        </w:rPr>
        <w:t>特克斯县地质灾害风险调查评估调查和验收，</w:t>
      </w:r>
      <w:r>
        <w:rPr>
          <w:rStyle w:val="17"/>
          <w:rFonts w:hint="eastAsia" w:ascii="仿宋_GB2312" w:hAnsi="楷体" w:eastAsia="仿宋_GB2312"/>
          <w:b w:val="0"/>
          <w:spacing w:val="-4"/>
          <w:sz w:val="32"/>
          <w:szCs w:val="32"/>
        </w:rPr>
        <w:t>对未来地质环境起到了积极有效的防治，同时还能保障人民生命财产安全，环境、经济、社会效益及减灾效益十分显著。</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624" w:firstLineChars="200"/>
        <w:textAlignment w:val="auto"/>
        <w:rPr>
          <w:rStyle w:val="17"/>
          <w:rFonts w:hint="eastAsia" w:ascii="仿宋_GB2312" w:hAnsi="楷体" w:eastAsia="仿宋_GB2312"/>
          <w:b w:val="0"/>
          <w:spacing w:val="-4"/>
          <w:sz w:val="32"/>
          <w:szCs w:val="32"/>
          <w:lang w:eastAsia="zh-CN"/>
        </w:rPr>
      </w:pPr>
      <w:r>
        <w:rPr>
          <w:rStyle w:val="17"/>
          <w:rFonts w:hint="eastAsia" w:ascii="仿宋_GB2312" w:hAnsi="楷体" w:eastAsia="仿宋_GB2312"/>
          <w:b w:val="0"/>
          <w:spacing w:val="-4"/>
          <w:sz w:val="32"/>
          <w:szCs w:val="32"/>
          <w:lang w:val="en-US" w:eastAsia="zh-CN"/>
        </w:rPr>
        <w:t>3、</w:t>
      </w:r>
      <w:r>
        <w:rPr>
          <w:rStyle w:val="17"/>
          <w:rFonts w:hint="eastAsia" w:ascii="仿宋_GB2312" w:hAnsi="楷体" w:eastAsia="仿宋_GB2312"/>
          <w:b w:val="0"/>
          <w:spacing w:val="-4"/>
          <w:sz w:val="32"/>
          <w:szCs w:val="32"/>
        </w:rPr>
        <w:t>节能环保支出项目</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rPr>
        <w:t>完成</w:t>
      </w:r>
      <w:r>
        <w:rPr>
          <w:rStyle w:val="17"/>
          <w:rFonts w:hint="eastAsia" w:ascii="仿宋_GB2312" w:hAnsi="楷体" w:eastAsia="仿宋_GB2312"/>
          <w:b w:val="0"/>
          <w:spacing w:val="-4"/>
          <w:sz w:val="32"/>
          <w:szCs w:val="32"/>
          <w:lang w:eastAsia="zh-CN"/>
        </w:rPr>
        <w:t>土地管理业务的节能环保支出，加强矿山地质环境修复，推进绿色矿山建设，守住生态红线，认真落实生态保护修复职责。</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624" w:firstLineChars="200"/>
        <w:textAlignment w:val="auto"/>
        <w:rPr>
          <w:rStyle w:val="17"/>
          <w:rFonts w:hint="eastAsia" w:ascii="仿宋_GB2312" w:hAnsi="楷体" w:eastAsia="仿宋_GB2312"/>
          <w:b w:val="0"/>
          <w:spacing w:val="-4"/>
          <w:sz w:val="32"/>
          <w:szCs w:val="32"/>
          <w:lang w:eastAsia="zh-CN"/>
        </w:rPr>
      </w:pPr>
      <w:r>
        <w:rPr>
          <w:rStyle w:val="17"/>
          <w:rFonts w:hint="eastAsia" w:ascii="仿宋_GB2312" w:hAnsi="楷体" w:eastAsia="仿宋_GB2312"/>
          <w:b w:val="0"/>
          <w:spacing w:val="-4"/>
          <w:sz w:val="32"/>
          <w:szCs w:val="32"/>
          <w:lang w:val="en-US" w:eastAsia="zh-CN"/>
        </w:rPr>
        <w:t>4、</w:t>
      </w:r>
      <w:r>
        <w:rPr>
          <w:rStyle w:val="17"/>
          <w:rFonts w:hint="eastAsia" w:ascii="仿宋_GB2312" w:hAnsi="楷体" w:eastAsia="仿宋_GB2312"/>
          <w:b w:val="0"/>
          <w:spacing w:val="-4"/>
          <w:sz w:val="32"/>
          <w:szCs w:val="32"/>
        </w:rPr>
        <w:t>征地和拆迁补偿支出项目</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lang w:val="en-US" w:eastAsia="zh-CN"/>
        </w:rPr>
        <w:t>完成了</w:t>
      </w:r>
      <w:r>
        <w:rPr>
          <w:rStyle w:val="17"/>
          <w:rFonts w:hint="eastAsia" w:ascii="仿宋_GB2312" w:hAnsi="楷体" w:eastAsia="仿宋_GB2312"/>
          <w:b w:val="0"/>
          <w:spacing w:val="-4"/>
          <w:sz w:val="32"/>
          <w:szCs w:val="32"/>
          <w:lang w:eastAsia="zh-CN"/>
        </w:rPr>
        <w:t>闲置的土地的</w:t>
      </w:r>
      <w:r>
        <w:rPr>
          <w:rStyle w:val="17"/>
          <w:rFonts w:hint="eastAsia" w:ascii="仿宋_GB2312" w:hAnsi="楷体" w:eastAsia="仿宋_GB2312"/>
          <w:b w:val="0"/>
          <w:spacing w:val="-4"/>
          <w:sz w:val="32"/>
          <w:szCs w:val="32"/>
        </w:rPr>
        <w:t>征地和拆迁</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lang w:val="en-US" w:eastAsia="zh-CN"/>
        </w:rPr>
        <w:t>不断优化空间布局和资源配置</w:t>
      </w:r>
      <w:r>
        <w:rPr>
          <w:rStyle w:val="17"/>
          <w:rFonts w:hint="eastAsia" w:ascii="仿宋_GB2312" w:hAnsi="楷体" w:eastAsia="仿宋_GB2312"/>
          <w:b w:val="0"/>
          <w:spacing w:val="-4"/>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624" w:firstLineChars="200"/>
        <w:textAlignment w:val="auto"/>
        <w:rPr>
          <w:rStyle w:val="17"/>
          <w:rFonts w:hint="eastAsia" w:ascii="仿宋_GB2312" w:hAnsi="楷体" w:eastAsia="仿宋_GB2312"/>
          <w:b w:val="0"/>
          <w:spacing w:val="-4"/>
          <w:sz w:val="32"/>
          <w:szCs w:val="32"/>
          <w:lang w:eastAsia="zh-CN"/>
        </w:rPr>
      </w:pPr>
      <w:r>
        <w:rPr>
          <w:rStyle w:val="17"/>
          <w:rFonts w:hint="eastAsia" w:ascii="仿宋_GB2312" w:hAnsi="楷体" w:eastAsia="仿宋_GB2312"/>
          <w:b w:val="0"/>
          <w:spacing w:val="-4"/>
          <w:sz w:val="32"/>
          <w:szCs w:val="32"/>
          <w:lang w:val="en-US" w:eastAsia="zh-CN"/>
        </w:rPr>
        <w:t>5、</w:t>
      </w:r>
      <w:r>
        <w:rPr>
          <w:rStyle w:val="17"/>
          <w:rFonts w:hint="eastAsia" w:ascii="仿宋_GB2312" w:hAnsi="楷体" w:eastAsia="仿宋_GB2312"/>
          <w:b w:val="0"/>
          <w:spacing w:val="-4"/>
          <w:sz w:val="32"/>
          <w:szCs w:val="32"/>
        </w:rPr>
        <w:t>土地出让业务支出项目</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lang w:val="en-US" w:eastAsia="zh-CN"/>
        </w:rPr>
        <w:t>完成了土地出让金测绘、评估以及管理等支出，</w:t>
      </w:r>
      <w:r>
        <w:rPr>
          <w:rStyle w:val="17"/>
          <w:rFonts w:hint="eastAsia" w:ascii="仿宋_GB2312" w:hAnsi="楷体" w:eastAsia="仿宋_GB2312"/>
          <w:b w:val="0"/>
          <w:spacing w:val="-4"/>
          <w:sz w:val="32"/>
          <w:szCs w:val="32"/>
        </w:rPr>
        <w:t>加大闲置、低效用地再开发、再利用，发挥土地资源更大效应</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rPr>
        <w:t>促进社会和谐可持续发展。</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624" w:firstLineChars="200"/>
        <w:textAlignment w:val="auto"/>
        <w:rPr>
          <w:rStyle w:val="17"/>
          <w:rFonts w:hint="eastAsia" w:ascii="仿宋_GB2312" w:hAnsi="楷体" w:eastAsia="仿宋_GB2312"/>
          <w:b w:val="0"/>
          <w:spacing w:val="-4"/>
          <w:sz w:val="32"/>
          <w:szCs w:val="32"/>
          <w:lang w:eastAsia="zh-CN"/>
        </w:rPr>
      </w:pPr>
      <w:r>
        <w:rPr>
          <w:rStyle w:val="17"/>
          <w:rFonts w:hint="eastAsia" w:ascii="仿宋_GB2312" w:hAnsi="楷体" w:eastAsia="仿宋_GB2312"/>
          <w:b w:val="0"/>
          <w:spacing w:val="-4"/>
          <w:sz w:val="32"/>
          <w:szCs w:val="32"/>
          <w:lang w:val="en-US" w:eastAsia="zh-CN"/>
        </w:rPr>
        <w:t>6、</w:t>
      </w:r>
      <w:r>
        <w:rPr>
          <w:rStyle w:val="17"/>
          <w:rFonts w:hint="eastAsia" w:ascii="仿宋_GB2312" w:hAnsi="楷体" w:eastAsia="仿宋_GB2312"/>
          <w:b w:val="0"/>
          <w:spacing w:val="-4"/>
          <w:sz w:val="32"/>
          <w:szCs w:val="32"/>
        </w:rPr>
        <w:t>易地扶贫搬迁工程缴纳耕地开垦费支出项目</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rPr>
        <w:t>完成</w:t>
      </w:r>
      <w:r>
        <w:rPr>
          <w:rStyle w:val="17"/>
          <w:rFonts w:hint="eastAsia" w:ascii="仿宋_GB2312" w:hAnsi="楷体" w:eastAsia="仿宋_GB2312"/>
          <w:b w:val="0"/>
          <w:spacing w:val="-4"/>
          <w:sz w:val="32"/>
          <w:szCs w:val="32"/>
          <w:lang w:val="en-US" w:eastAsia="zh-CN"/>
        </w:rPr>
        <w:t>了100%</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rPr>
        <w:t>安排</w:t>
      </w:r>
      <w:r>
        <w:rPr>
          <w:rStyle w:val="17"/>
          <w:rFonts w:hint="eastAsia" w:ascii="仿宋_GB2312" w:hAnsi="楷体" w:eastAsia="仿宋_GB2312"/>
          <w:b w:val="0"/>
          <w:spacing w:val="-4"/>
          <w:sz w:val="32"/>
          <w:szCs w:val="32"/>
          <w:lang w:val="en-US" w:eastAsia="zh-CN"/>
        </w:rPr>
        <w:t>1.04</w:t>
      </w:r>
      <w:r>
        <w:rPr>
          <w:rStyle w:val="17"/>
          <w:rFonts w:hint="eastAsia" w:ascii="仿宋_GB2312" w:hAnsi="楷体" w:eastAsia="仿宋_GB2312"/>
          <w:b w:val="0"/>
          <w:spacing w:val="-4"/>
          <w:sz w:val="32"/>
          <w:szCs w:val="32"/>
        </w:rPr>
        <w:t>万元主要用于完成易地扶贫搬迁工程缴纳耕地开垦费支出</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rPr>
        <w:t>一方面保护耕地，确保被征收土地农民原有生活水平不降低，长远生计有保障；另一方面为全县经济社会发展提供用地保障。</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624" w:firstLineChars="200"/>
        <w:textAlignment w:val="auto"/>
        <w:rPr>
          <w:rStyle w:val="17"/>
          <w:rFonts w:hint="default" w:ascii="仿宋_GB2312" w:hAnsi="楷体" w:eastAsia="仿宋_GB2312"/>
          <w:b w:val="0"/>
          <w:spacing w:val="-4"/>
          <w:sz w:val="32"/>
          <w:szCs w:val="32"/>
          <w:lang w:val="en-US" w:eastAsia="zh-CN"/>
        </w:rPr>
      </w:pPr>
      <w:r>
        <w:rPr>
          <w:rStyle w:val="17"/>
          <w:rFonts w:hint="eastAsia" w:ascii="仿宋_GB2312" w:hAnsi="楷体" w:eastAsia="仿宋_GB2312"/>
          <w:b w:val="0"/>
          <w:spacing w:val="-4"/>
          <w:sz w:val="32"/>
          <w:szCs w:val="32"/>
          <w:lang w:val="en-US" w:eastAsia="zh-CN"/>
        </w:rPr>
        <w:t>7、</w:t>
      </w:r>
      <w:r>
        <w:rPr>
          <w:rStyle w:val="17"/>
          <w:rFonts w:hint="eastAsia" w:ascii="仿宋_GB2312" w:hAnsi="楷体" w:eastAsia="仿宋_GB2312"/>
          <w:b w:val="0"/>
          <w:spacing w:val="-4"/>
          <w:sz w:val="32"/>
          <w:szCs w:val="32"/>
        </w:rPr>
        <w:t>土地测绘评估及档案整理项目</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rPr>
        <w:t>完成</w:t>
      </w:r>
      <w:r>
        <w:rPr>
          <w:rStyle w:val="17"/>
          <w:rFonts w:hint="eastAsia" w:ascii="仿宋_GB2312" w:hAnsi="楷体" w:eastAsia="仿宋_GB2312"/>
          <w:b w:val="0"/>
          <w:spacing w:val="-4"/>
          <w:sz w:val="32"/>
          <w:szCs w:val="32"/>
          <w:lang w:val="en-US" w:eastAsia="zh-CN"/>
        </w:rPr>
        <w:t>了日常宗地测绘，</w:t>
      </w:r>
      <w:r>
        <w:rPr>
          <w:rStyle w:val="17"/>
          <w:rFonts w:hint="eastAsia" w:ascii="仿宋_GB2312" w:hAnsi="楷体" w:eastAsia="仿宋_GB2312"/>
          <w:b w:val="0"/>
          <w:spacing w:val="-4"/>
          <w:sz w:val="32"/>
          <w:szCs w:val="32"/>
        </w:rPr>
        <w:t>规范自然资源工作、提高</w:t>
      </w:r>
      <w:r>
        <w:rPr>
          <w:rStyle w:val="17"/>
          <w:rFonts w:hint="eastAsia" w:ascii="仿宋_GB2312" w:hAnsi="楷体" w:eastAsia="仿宋_GB2312"/>
          <w:b w:val="0"/>
          <w:spacing w:val="-4"/>
          <w:sz w:val="32"/>
          <w:szCs w:val="32"/>
          <w:lang w:val="en-US" w:eastAsia="zh-CN"/>
        </w:rPr>
        <w:t>土地出让及</w:t>
      </w:r>
      <w:r>
        <w:rPr>
          <w:rStyle w:val="17"/>
          <w:rFonts w:hint="eastAsia" w:ascii="仿宋_GB2312" w:hAnsi="楷体" w:eastAsia="仿宋_GB2312"/>
          <w:b w:val="0"/>
          <w:spacing w:val="-4"/>
          <w:sz w:val="32"/>
          <w:szCs w:val="32"/>
        </w:rPr>
        <w:t>不动产发证工作效率和准确率</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lang w:val="en-US" w:eastAsia="zh-CN"/>
        </w:rPr>
        <w:t>完成了</w:t>
      </w:r>
      <w:r>
        <w:rPr>
          <w:rStyle w:val="17"/>
          <w:rFonts w:hint="eastAsia" w:ascii="仿宋_GB2312" w:hAnsi="楷体" w:eastAsia="仿宋_GB2312"/>
          <w:b w:val="0"/>
          <w:spacing w:val="-4"/>
          <w:sz w:val="32"/>
          <w:szCs w:val="32"/>
        </w:rPr>
        <w:t>已发证存量档案原文数字化扫描工作和权利人、宗地四至、批准面积等权属信息及宗地信息录入工作</w:t>
      </w:r>
      <w:r>
        <w:rPr>
          <w:rStyle w:val="17"/>
          <w:rFonts w:hint="eastAsia" w:ascii="仿宋_GB2312" w:hAnsi="楷体" w:eastAsia="仿宋_GB2312"/>
          <w:b w:val="0"/>
          <w:spacing w:val="-4"/>
          <w:sz w:val="32"/>
          <w:szCs w:val="32"/>
          <w:lang w:val="en-US" w:eastAsia="zh-CN"/>
        </w:rPr>
        <w:t>及其他业务数据档案的数字化。</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624" w:firstLineChars="200"/>
        <w:textAlignment w:val="auto"/>
        <w:rPr>
          <w:rStyle w:val="17"/>
          <w:rFonts w:hint="default" w:ascii="仿宋_GB2312" w:hAnsi="楷体" w:eastAsia="仿宋_GB2312"/>
          <w:b w:val="0"/>
          <w:spacing w:val="-4"/>
          <w:sz w:val="32"/>
          <w:szCs w:val="32"/>
          <w:lang w:val="en-US" w:eastAsia="zh-CN"/>
        </w:rPr>
      </w:pPr>
      <w:r>
        <w:rPr>
          <w:rStyle w:val="17"/>
          <w:rFonts w:hint="eastAsia" w:ascii="仿宋_GB2312" w:hAnsi="楷体" w:eastAsia="仿宋_GB2312"/>
          <w:b w:val="0"/>
          <w:spacing w:val="-4"/>
          <w:sz w:val="32"/>
          <w:szCs w:val="32"/>
          <w:lang w:val="en-US" w:eastAsia="zh-CN"/>
        </w:rPr>
        <w:t>8、</w:t>
      </w:r>
      <w:r>
        <w:rPr>
          <w:rStyle w:val="17"/>
          <w:rFonts w:hint="eastAsia" w:ascii="仿宋_GB2312" w:hAnsi="楷体" w:eastAsia="仿宋_GB2312"/>
          <w:b w:val="0"/>
          <w:spacing w:val="-4"/>
          <w:sz w:val="32"/>
          <w:szCs w:val="32"/>
        </w:rPr>
        <w:t>伊犁会通矿业发展有限公司实物资产及采矿权价值资产评估项目</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rPr>
        <w:t>完成</w:t>
      </w:r>
      <w:r>
        <w:rPr>
          <w:rStyle w:val="17"/>
          <w:rFonts w:hint="eastAsia" w:ascii="仿宋_GB2312" w:hAnsi="楷体" w:eastAsia="仿宋_GB2312"/>
          <w:b w:val="0"/>
          <w:spacing w:val="-4"/>
          <w:sz w:val="32"/>
          <w:szCs w:val="32"/>
          <w:lang w:val="en-US" w:eastAsia="zh-CN"/>
        </w:rPr>
        <w:t>了</w:t>
      </w:r>
      <w:r>
        <w:rPr>
          <w:rStyle w:val="17"/>
          <w:rFonts w:hint="eastAsia" w:ascii="仿宋_GB2312" w:hAnsi="楷体" w:eastAsia="仿宋_GB2312"/>
          <w:b w:val="0"/>
          <w:spacing w:val="-4"/>
          <w:sz w:val="32"/>
          <w:szCs w:val="32"/>
        </w:rPr>
        <w:t>伊犁会通矿业发展有限公司实物资产及采矿权价值资产评估</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lang w:val="en-US" w:eastAsia="zh-CN"/>
        </w:rPr>
        <w:t>为县委政府掌握实物资产，合理配置资源做好准备。</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624" w:firstLineChars="200"/>
        <w:textAlignment w:val="auto"/>
        <w:rPr>
          <w:rStyle w:val="17"/>
          <w:rFonts w:hint="eastAsia" w:ascii="仿宋_GB2312" w:hAnsi="楷体" w:eastAsia="仿宋_GB2312"/>
          <w:b w:val="0"/>
          <w:spacing w:val="-4"/>
          <w:sz w:val="32"/>
          <w:szCs w:val="32"/>
          <w:lang w:eastAsia="zh-CN"/>
        </w:rPr>
      </w:pPr>
      <w:r>
        <w:rPr>
          <w:rStyle w:val="17"/>
          <w:rFonts w:hint="eastAsia" w:ascii="仿宋_GB2312" w:hAnsi="楷体" w:eastAsia="仿宋_GB2312"/>
          <w:b w:val="0"/>
          <w:spacing w:val="-4"/>
          <w:sz w:val="32"/>
          <w:szCs w:val="32"/>
          <w:lang w:val="en-US" w:eastAsia="zh-CN"/>
        </w:rPr>
        <w:t>9、</w:t>
      </w:r>
      <w:r>
        <w:rPr>
          <w:rStyle w:val="17"/>
          <w:rFonts w:hint="eastAsia" w:ascii="仿宋_GB2312" w:hAnsi="楷体" w:eastAsia="仿宋_GB2312"/>
          <w:b w:val="0"/>
          <w:spacing w:val="-4"/>
          <w:sz w:val="32"/>
          <w:szCs w:val="32"/>
        </w:rPr>
        <w:t>农村宅基地和集体建设用地使用权确权登记发证办公设备采购项目</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lang w:val="en-US" w:eastAsia="zh-CN"/>
        </w:rPr>
        <w:t>进行了</w:t>
      </w:r>
      <w:r>
        <w:rPr>
          <w:rStyle w:val="17"/>
          <w:rFonts w:hint="eastAsia" w:ascii="仿宋_GB2312" w:hAnsi="楷体" w:eastAsia="仿宋_GB2312"/>
          <w:b w:val="0"/>
          <w:spacing w:val="-4"/>
          <w:sz w:val="32"/>
          <w:szCs w:val="32"/>
        </w:rPr>
        <w:t>农村宅基地和集体建设用地使用权确权登记发证办公设备采购</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lang w:val="en-US" w:eastAsia="zh-CN"/>
        </w:rPr>
        <w:t>为推进和加快农村</w:t>
      </w:r>
      <w:r>
        <w:rPr>
          <w:rStyle w:val="17"/>
          <w:rFonts w:hint="eastAsia" w:ascii="仿宋_GB2312" w:hAnsi="楷体" w:eastAsia="仿宋_GB2312"/>
          <w:b w:val="0"/>
          <w:spacing w:val="-4"/>
          <w:sz w:val="32"/>
          <w:szCs w:val="32"/>
          <w:lang w:eastAsia="zh-CN"/>
        </w:rPr>
        <w:t>不动产统一确权登记</w:t>
      </w:r>
      <w:r>
        <w:rPr>
          <w:rStyle w:val="17"/>
          <w:rFonts w:hint="eastAsia" w:ascii="仿宋_GB2312" w:hAnsi="楷体" w:eastAsia="仿宋_GB2312"/>
          <w:b w:val="0"/>
          <w:spacing w:val="-4"/>
          <w:sz w:val="32"/>
          <w:szCs w:val="32"/>
          <w:lang w:val="en-US" w:eastAsia="zh-CN"/>
        </w:rPr>
        <w:t>奠定基础</w:t>
      </w:r>
      <w:r>
        <w:rPr>
          <w:rStyle w:val="17"/>
          <w:rFonts w:hint="eastAsia" w:ascii="仿宋_GB2312" w:hAnsi="楷体" w:eastAsia="仿宋_GB2312"/>
          <w:b w:val="0"/>
          <w:spacing w:val="-4"/>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624" w:firstLineChars="200"/>
        <w:textAlignment w:val="auto"/>
        <w:rPr>
          <w:rFonts w:hint="eastAsia"/>
          <w:sz w:val="32"/>
          <w:szCs w:val="32"/>
        </w:rPr>
      </w:pPr>
      <w:r>
        <w:rPr>
          <w:rStyle w:val="17"/>
          <w:rFonts w:hint="eastAsia" w:ascii="仿宋_GB2312" w:hAnsi="楷体" w:eastAsia="仿宋_GB2312"/>
          <w:b w:val="0"/>
          <w:spacing w:val="-4"/>
          <w:sz w:val="32"/>
          <w:szCs w:val="32"/>
          <w:lang w:val="en-US" w:eastAsia="zh-CN"/>
        </w:rPr>
        <w:t>10、</w:t>
      </w:r>
      <w:r>
        <w:rPr>
          <w:rStyle w:val="17"/>
          <w:rFonts w:hint="eastAsia" w:ascii="仿宋_GB2312" w:hAnsi="楷体" w:eastAsia="仿宋_GB2312"/>
          <w:b w:val="0"/>
          <w:spacing w:val="-4"/>
          <w:sz w:val="32"/>
          <w:szCs w:val="32"/>
        </w:rPr>
        <w:t>特克斯县琼库什台村大比例尺地形图测绘项目</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rPr>
        <w:t>完成特克斯县琼库什台村大比例尺地形图测绘</w:t>
      </w:r>
      <w:r>
        <w:rPr>
          <w:rStyle w:val="17"/>
          <w:rFonts w:hint="eastAsia" w:ascii="仿宋_GB2312" w:hAnsi="楷体" w:eastAsia="仿宋_GB2312"/>
          <w:b w:val="0"/>
          <w:spacing w:val="-4"/>
          <w:sz w:val="32"/>
          <w:szCs w:val="32"/>
          <w:lang w:eastAsia="zh-CN"/>
        </w:rPr>
        <w:t>，</w:t>
      </w:r>
      <w:r>
        <w:rPr>
          <w:rStyle w:val="17"/>
          <w:rFonts w:hint="eastAsia" w:ascii="仿宋_GB2312" w:hAnsi="楷体" w:eastAsia="仿宋_GB2312"/>
          <w:b w:val="0"/>
          <w:spacing w:val="-4"/>
          <w:sz w:val="32"/>
          <w:szCs w:val="32"/>
          <w:lang w:val="en-US" w:eastAsia="zh-CN"/>
        </w:rPr>
        <w:t>为历史文化名村</w:t>
      </w:r>
      <w:r>
        <w:rPr>
          <w:rStyle w:val="17"/>
          <w:rFonts w:hint="eastAsia" w:ascii="仿宋_GB2312" w:hAnsi="楷体" w:eastAsia="仿宋_GB2312"/>
          <w:b w:val="0"/>
          <w:spacing w:val="-4"/>
          <w:sz w:val="32"/>
          <w:szCs w:val="32"/>
          <w:lang w:eastAsia="zh-CN"/>
        </w:rPr>
        <w:t>发展规划</w:t>
      </w:r>
      <w:r>
        <w:rPr>
          <w:rStyle w:val="17"/>
          <w:rFonts w:hint="eastAsia" w:ascii="仿宋_GB2312" w:hAnsi="楷体" w:eastAsia="仿宋_GB2312"/>
          <w:b w:val="0"/>
          <w:spacing w:val="-4"/>
          <w:sz w:val="32"/>
          <w:szCs w:val="32"/>
          <w:lang w:val="en-US" w:eastAsia="zh-CN"/>
        </w:rPr>
        <w:t>提供规划基础数据。</w:t>
      </w:r>
    </w:p>
    <w:p>
      <w:pPr>
        <w:pStyle w:val="4"/>
        <w:keepNext/>
        <w:keepLines/>
        <w:pageBreakBefore w:val="0"/>
        <w:widowControl w:val="0"/>
        <w:kinsoku/>
        <w:wordWrap/>
        <w:overflowPunct/>
        <w:topLinePunct w:val="0"/>
        <w:autoSpaceDE/>
        <w:autoSpaceDN/>
        <w:bidi w:val="0"/>
        <w:adjustRightInd/>
        <w:snapToGrid/>
        <w:spacing w:before="0" w:after="0" w:line="520" w:lineRule="exact"/>
        <w:ind w:left="0" w:leftChars="0" w:firstLine="643" w:firstLineChars="200"/>
        <w:textAlignment w:val="auto"/>
        <w:rPr>
          <w:rFonts w:ascii="仿宋" w:hAnsi="仿宋" w:eastAsia="仿宋"/>
          <w:sz w:val="32"/>
          <w:szCs w:val="32"/>
          <w:lang w:bidi="ar"/>
        </w:rPr>
      </w:pPr>
      <w:bookmarkStart w:id="24" w:name="_Toc70450310"/>
      <w:r>
        <w:rPr>
          <w:rFonts w:hint="eastAsia" w:ascii="仿宋" w:hAnsi="仿宋" w:eastAsia="仿宋"/>
          <w:sz w:val="32"/>
          <w:szCs w:val="32"/>
          <w:lang w:bidi="ar"/>
        </w:rPr>
        <w:t>四、资产管理情况</w:t>
      </w:r>
      <w:bookmarkEnd w:id="24"/>
    </w:p>
    <w:p>
      <w:pPr>
        <w:pStyle w:val="5"/>
        <w:keepNext/>
        <w:keepLines/>
        <w:pageBreakBefore w:val="0"/>
        <w:widowControl w:val="0"/>
        <w:kinsoku/>
        <w:wordWrap/>
        <w:overflowPunct/>
        <w:topLinePunct w:val="0"/>
        <w:autoSpaceDE/>
        <w:autoSpaceDN/>
        <w:bidi w:val="0"/>
        <w:adjustRightInd/>
        <w:snapToGrid/>
        <w:spacing w:before="0" w:after="0" w:line="520" w:lineRule="exact"/>
        <w:ind w:left="0" w:leftChars="0" w:firstLine="643" w:firstLineChars="200"/>
        <w:textAlignment w:val="auto"/>
        <w:rPr>
          <w:rStyle w:val="17"/>
          <w:rFonts w:ascii="仿宋" w:hAnsi="仿宋" w:eastAsia="仿宋"/>
          <w:b/>
          <w:bCs/>
          <w:sz w:val="32"/>
          <w:szCs w:val="32"/>
        </w:rPr>
      </w:pPr>
      <w:bookmarkStart w:id="25" w:name="_Toc70450311"/>
      <w:r>
        <w:rPr>
          <w:rStyle w:val="17"/>
          <w:rFonts w:hint="eastAsia" w:ascii="仿宋" w:hAnsi="仿宋" w:eastAsia="仿宋"/>
          <w:b/>
          <w:bCs/>
          <w:sz w:val="32"/>
          <w:szCs w:val="32"/>
        </w:rPr>
        <w:t>（一）资产配置情况</w:t>
      </w:r>
      <w:bookmarkEnd w:id="25"/>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宋体" w:eastAsia="仿宋_GB2312"/>
          <w:b w:val="0"/>
          <w:bCs w:val="0"/>
          <w:spacing w:val="-4"/>
          <w:sz w:val="32"/>
          <w:szCs w:val="32"/>
        </w:rPr>
      </w:pPr>
      <w:r>
        <w:rPr>
          <w:rStyle w:val="17"/>
          <w:rFonts w:hint="eastAsia" w:ascii="仿宋_GB2312" w:hAnsi="宋体" w:eastAsia="仿宋_GB2312"/>
          <w:b w:val="0"/>
          <w:bCs w:val="0"/>
          <w:spacing w:val="-4"/>
          <w:sz w:val="32"/>
          <w:szCs w:val="32"/>
        </w:rPr>
        <w:t>202</w:t>
      </w:r>
      <w:r>
        <w:rPr>
          <w:rStyle w:val="17"/>
          <w:rFonts w:hint="eastAsia" w:ascii="仿宋_GB2312" w:hAnsi="宋体" w:eastAsia="仿宋_GB2312"/>
          <w:b w:val="0"/>
          <w:bCs w:val="0"/>
          <w:spacing w:val="-4"/>
          <w:sz w:val="32"/>
          <w:szCs w:val="32"/>
          <w:lang w:val="en-US" w:eastAsia="zh-CN"/>
        </w:rPr>
        <w:t>1</w:t>
      </w:r>
      <w:r>
        <w:rPr>
          <w:rStyle w:val="17"/>
          <w:rFonts w:hint="eastAsia" w:ascii="仿宋_GB2312" w:hAnsi="宋体" w:eastAsia="仿宋_GB2312"/>
          <w:b w:val="0"/>
          <w:bCs w:val="0"/>
          <w:spacing w:val="-4"/>
          <w:sz w:val="32"/>
          <w:szCs w:val="32"/>
        </w:rPr>
        <w:t>年我</w:t>
      </w:r>
      <w:r>
        <w:rPr>
          <w:rStyle w:val="17"/>
          <w:rFonts w:hint="eastAsia" w:ascii="仿宋_GB2312" w:hAnsi="楷体" w:eastAsia="仿宋_GB2312"/>
          <w:b w:val="0"/>
          <w:spacing w:val="-4"/>
          <w:sz w:val="32"/>
          <w:szCs w:val="32"/>
        </w:rPr>
        <w:t>部门</w:t>
      </w:r>
      <w:r>
        <w:rPr>
          <w:rStyle w:val="17"/>
          <w:rFonts w:hint="eastAsia" w:ascii="仿宋_GB2312" w:hAnsi="宋体" w:eastAsia="仿宋_GB2312"/>
          <w:b w:val="0"/>
          <w:bCs w:val="0"/>
          <w:spacing w:val="-4"/>
          <w:sz w:val="32"/>
          <w:szCs w:val="32"/>
          <w:lang w:val="en-US" w:eastAsia="zh-CN"/>
        </w:rPr>
        <w:t>特克斯县自然资源局</w:t>
      </w:r>
      <w:r>
        <w:rPr>
          <w:rStyle w:val="17"/>
          <w:rFonts w:hint="eastAsia" w:ascii="仿宋_GB2312" w:hAnsi="宋体" w:eastAsia="仿宋_GB2312"/>
          <w:b w:val="0"/>
          <w:bCs w:val="0"/>
          <w:spacing w:val="-4"/>
          <w:sz w:val="32"/>
          <w:szCs w:val="32"/>
        </w:rPr>
        <w:t>资产总额</w:t>
      </w:r>
      <w:r>
        <w:rPr>
          <w:rStyle w:val="17"/>
          <w:rFonts w:hint="eastAsia" w:ascii="仿宋_GB2312" w:hAnsi="宋体" w:eastAsia="仿宋_GB2312"/>
          <w:b w:val="0"/>
          <w:bCs w:val="0"/>
          <w:spacing w:val="-4"/>
          <w:sz w:val="32"/>
          <w:szCs w:val="32"/>
          <w:lang w:val="en-US" w:eastAsia="zh-CN"/>
        </w:rPr>
        <w:t>473.28</w:t>
      </w:r>
      <w:r>
        <w:rPr>
          <w:rStyle w:val="17"/>
          <w:rFonts w:hint="eastAsia" w:ascii="仿宋_GB2312" w:hAnsi="宋体" w:eastAsia="仿宋_GB2312"/>
          <w:b w:val="0"/>
          <w:bCs w:val="0"/>
          <w:spacing w:val="-4"/>
          <w:sz w:val="32"/>
          <w:szCs w:val="32"/>
        </w:rPr>
        <w:t>万元，其中流动资产</w:t>
      </w:r>
      <w:r>
        <w:rPr>
          <w:rStyle w:val="17"/>
          <w:rFonts w:hint="eastAsia" w:ascii="仿宋_GB2312" w:hAnsi="宋体" w:eastAsia="仿宋_GB2312"/>
          <w:b w:val="0"/>
          <w:bCs w:val="0"/>
          <w:spacing w:val="-4"/>
          <w:sz w:val="32"/>
          <w:szCs w:val="32"/>
          <w:lang w:val="en-US" w:eastAsia="zh-CN"/>
        </w:rPr>
        <w:t>22.37</w:t>
      </w:r>
      <w:r>
        <w:rPr>
          <w:rStyle w:val="17"/>
          <w:rFonts w:hint="eastAsia" w:ascii="仿宋_GB2312" w:hAnsi="宋体" w:eastAsia="仿宋_GB2312"/>
          <w:b w:val="0"/>
          <w:bCs w:val="0"/>
          <w:spacing w:val="-4"/>
          <w:sz w:val="32"/>
          <w:szCs w:val="32"/>
        </w:rPr>
        <w:t>万元，固定资产净值</w:t>
      </w:r>
      <w:r>
        <w:rPr>
          <w:rStyle w:val="17"/>
          <w:rFonts w:hint="eastAsia" w:ascii="仿宋_GB2312" w:hAnsi="宋体" w:eastAsia="仿宋_GB2312"/>
          <w:b w:val="0"/>
          <w:bCs w:val="0"/>
          <w:spacing w:val="-4"/>
          <w:sz w:val="32"/>
          <w:szCs w:val="32"/>
          <w:lang w:val="en-US" w:eastAsia="zh-CN"/>
        </w:rPr>
        <w:t>449.63</w:t>
      </w:r>
      <w:r>
        <w:rPr>
          <w:rStyle w:val="17"/>
          <w:rFonts w:hint="eastAsia" w:ascii="仿宋_GB2312" w:hAnsi="宋体" w:eastAsia="仿宋_GB2312"/>
          <w:b w:val="0"/>
          <w:bCs w:val="0"/>
          <w:spacing w:val="-4"/>
          <w:sz w:val="32"/>
          <w:szCs w:val="32"/>
        </w:rPr>
        <w:t>万元（其中：土地、房屋及构筑物</w:t>
      </w:r>
      <w:r>
        <w:rPr>
          <w:rStyle w:val="17"/>
          <w:rFonts w:hint="eastAsia" w:ascii="仿宋_GB2312" w:hAnsi="宋体" w:eastAsia="仿宋_GB2312"/>
          <w:b w:val="0"/>
          <w:bCs w:val="0"/>
          <w:spacing w:val="-4"/>
          <w:sz w:val="32"/>
          <w:szCs w:val="32"/>
          <w:lang w:val="en-US" w:eastAsia="zh-CN"/>
        </w:rPr>
        <w:t>314.94</w:t>
      </w:r>
      <w:r>
        <w:rPr>
          <w:rStyle w:val="17"/>
          <w:rFonts w:hint="eastAsia" w:ascii="仿宋_GB2312" w:hAnsi="宋体" w:eastAsia="仿宋_GB2312"/>
          <w:b w:val="0"/>
          <w:bCs w:val="0"/>
          <w:spacing w:val="-4"/>
          <w:sz w:val="32"/>
          <w:szCs w:val="32"/>
        </w:rPr>
        <w:t>万元，占固定资产净值的</w:t>
      </w:r>
      <w:r>
        <w:rPr>
          <w:rStyle w:val="17"/>
          <w:rFonts w:hint="eastAsia" w:ascii="仿宋_GB2312" w:hAnsi="宋体" w:eastAsia="仿宋_GB2312"/>
          <w:b w:val="0"/>
          <w:bCs w:val="0"/>
          <w:spacing w:val="-4"/>
          <w:sz w:val="32"/>
          <w:szCs w:val="32"/>
          <w:lang w:val="en-US" w:eastAsia="zh-CN"/>
        </w:rPr>
        <w:t>70</w:t>
      </w:r>
      <w:r>
        <w:rPr>
          <w:rStyle w:val="17"/>
          <w:rFonts w:hint="eastAsia" w:ascii="仿宋_GB2312" w:hAnsi="宋体" w:eastAsia="仿宋_GB2312"/>
          <w:b w:val="0"/>
          <w:bCs w:val="0"/>
          <w:spacing w:val="-4"/>
          <w:sz w:val="32"/>
          <w:szCs w:val="32"/>
        </w:rPr>
        <w:t>%；通用设备</w:t>
      </w:r>
      <w:r>
        <w:rPr>
          <w:rStyle w:val="17"/>
          <w:rFonts w:ascii="仿宋_GB2312" w:hAnsi="宋体" w:eastAsia="仿宋_GB2312"/>
          <w:b w:val="0"/>
          <w:bCs w:val="0"/>
          <w:spacing w:val="-4"/>
          <w:sz w:val="32"/>
          <w:szCs w:val="32"/>
        </w:rPr>
        <w:t xml:space="preserve"> </w:t>
      </w:r>
      <w:r>
        <w:rPr>
          <w:rStyle w:val="17"/>
          <w:rFonts w:hint="eastAsia" w:ascii="仿宋_GB2312" w:hAnsi="宋体" w:eastAsia="仿宋_GB2312"/>
          <w:b w:val="0"/>
          <w:bCs w:val="0"/>
          <w:spacing w:val="-4"/>
          <w:sz w:val="32"/>
          <w:szCs w:val="32"/>
          <w:lang w:val="en-US" w:eastAsia="zh-CN"/>
        </w:rPr>
        <w:t>52.83</w:t>
      </w:r>
      <w:r>
        <w:rPr>
          <w:rStyle w:val="17"/>
          <w:rFonts w:hint="eastAsia" w:ascii="仿宋_GB2312" w:hAnsi="宋体" w:eastAsia="仿宋_GB2312"/>
          <w:b w:val="0"/>
          <w:bCs w:val="0"/>
          <w:spacing w:val="-4"/>
          <w:sz w:val="32"/>
          <w:szCs w:val="32"/>
        </w:rPr>
        <w:t>万元，占固定资产净值的</w:t>
      </w:r>
      <w:r>
        <w:rPr>
          <w:rStyle w:val="17"/>
          <w:rFonts w:hint="eastAsia" w:ascii="仿宋_GB2312" w:hAnsi="宋体" w:eastAsia="仿宋_GB2312"/>
          <w:b w:val="0"/>
          <w:bCs w:val="0"/>
          <w:spacing w:val="-4"/>
          <w:sz w:val="32"/>
          <w:szCs w:val="32"/>
          <w:lang w:val="en-US" w:eastAsia="zh-CN"/>
        </w:rPr>
        <w:t>11.75</w:t>
      </w:r>
      <w:r>
        <w:rPr>
          <w:rStyle w:val="17"/>
          <w:rFonts w:hint="eastAsia" w:ascii="仿宋_GB2312" w:hAnsi="宋体" w:eastAsia="仿宋_GB2312"/>
          <w:b w:val="0"/>
          <w:bCs w:val="0"/>
          <w:spacing w:val="-4"/>
          <w:sz w:val="32"/>
          <w:szCs w:val="32"/>
        </w:rPr>
        <w:t>%；专用设备</w:t>
      </w:r>
      <w:r>
        <w:rPr>
          <w:rStyle w:val="17"/>
          <w:rFonts w:hint="eastAsia" w:ascii="仿宋_GB2312" w:hAnsi="宋体" w:eastAsia="仿宋_GB2312"/>
          <w:b w:val="0"/>
          <w:bCs w:val="0"/>
          <w:spacing w:val="-4"/>
          <w:sz w:val="32"/>
          <w:szCs w:val="32"/>
          <w:lang w:val="en-US" w:eastAsia="zh-CN"/>
        </w:rPr>
        <w:t>5.05</w:t>
      </w:r>
      <w:r>
        <w:rPr>
          <w:rStyle w:val="17"/>
          <w:rFonts w:hint="eastAsia" w:ascii="仿宋_GB2312" w:hAnsi="宋体" w:eastAsia="仿宋_GB2312"/>
          <w:b w:val="0"/>
          <w:bCs w:val="0"/>
          <w:spacing w:val="-4"/>
          <w:sz w:val="32"/>
          <w:szCs w:val="32"/>
        </w:rPr>
        <w:t>万元，占固定资产净值的</w:t>
      </w:r>
      <w:r>
        <w:rPr>
          <w:rStyle w:val="17"/>
          <w:rFonts w:hint="eastAsia" w:ascii="仿宋_GB2312" w:hAnsi="宋体" w:eastAsia="仿宋_GB2312"/>
          <w:b w:val="0"/>
          <w:bCs w:val="0"/>
          <w:spacing w:val="-4"/>
          <w:sz w:val="32"/>
          <w:szCs w:val="32"/>
          <w:lang w:val="en-US" w:eastAsia="zh-CN"/>
        </w:rPr>
        <w:t>1.12</w:t>
      </w:r>
      <w:r>
        <w:rPr>
          <w:rStyle w:val="17"/>
          <w:rFonts w:hint="eastAsia" w:ascii="仿宋_GB2312" w:hAnsi="宋体" w:eastAsia="仿宋_GB2312"/>
          <w:b w:val="0"/>
          <w:bCs w:val="0"/>
          <w:spacing w:val="-4"/>
          <w:sz w:val="32"/>
          <w:szCs w:val="32"/>
        </w:rPr>
        <w:t>%；其他</w:t>
      </w:r>
      <w:r>
        <w:rPr>
          <w:rStyle w:val="17"/>
          <w:rFonts w:hint="eastAsia" w:ascii="仿宋_GB2312" w:hAnsi="宋体" w:eastAsia="仿宋_GB2312"/>
          <w:b w:val="0"/>
          <w:bCs w:val="0"/>
          <w:spacing w:val="-4"/>
          <w:sz w:val="32"/>
          <w:szCs w:val="32"/>
          <w:lang w:val="en-US" w:eastAsia="zh-CN"/>
        </w:rPr>
        <w:t>76.81万元，</w:t>
      </w:r>
      <w:r>
        <w:rPr>
          <w:rStyle w:val="17"/>
          <w:rFonts w:hint="eastAsia" w:ascii="仿宋_GB2312" w:hAnsi="宋体" w:eastAsia="仿宋_GB2312"/>
          <w:b w:val="0"/>
          <w:bCs w:val="0"/>
          <w:spacing w:val="-4"/>
          <w:sz w:val="32"/>
          <w:szCs w:val="32"/>
        </w:rPr>
        <w:t>占固定资产净值的</w:t>
      </w:r>
      <w:r>
        <w:rPr>
          <w:rStyle w:val="17"/>
          <w:rFonts w:hint="eastAsia" w:ascii="仿宋_GB2312" w:hAnsi="宋体" w:eastAsia="仿宋_GB2312"/>
          <w:b w:val="0"/>
          <w:bCs w:val="0"/>
          <w:spacing w:val="-4"/>
          <w:sz w:val="32"/>
          <w:szCs w:val="32"/>
          <w:lang w:val="en-US" w:eastAsia="zh-CN"/>
        </w:rPr>
        <w:t>0.17</w:t>
      </w:r>
      <w:r>
        <w:rPr>
          <w:rStyle w:val="17"/>
          <w:rFonts w:hint="eastAsia" w:ascii="仿宋_GB2312" w:hAnsi="宋体" w:eastAsia="仿宋_GB2312"/>
          <w:b w:val="0"/>
          <w:bCs w:val="0"/>
          <w:spacing w:val="-4"/>
          <w:sz w:val="32"/>
          <w:szCs w:val="32"/>
        </w:rPr>
        <w:t>%）。</w:t>
      </w:r>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宋体" w:eastAsia="仿宋_GB2312"/>
          <w:b w:val="0"/>
          <w:bCs w:val="0"/>
          <w:spacing w:val="-4"/>
          <w:sz w:val="32"/>
          <w:szCs w:val="32"/>
        </w:rPr>
      </w:pPr>
      <w:r>
        <w:rPr>
          <w:rStyle w:val="17"/>
          <w:rFonts w:hint="eastAsia" w:ascii="仿宋_GB2312" w:hAnsi="宋体" w:eastAsia="仿宋_GB2312"/>
          <w:b w:val="0"/>
          <w:bCs w:val="0"/>
          <w:spacing w:val="-4"/>
          <w:sz w:val="32"/>
          <w:szCs w:val="32"/>
        </w:rPr>
        <w:t>本年度流动资产</w:t>
      </w:r>
      <w:r>
        <w:rPr>
          <w:rStyle w:val="17"/>
          <w:rFonts w:hint="eastAsia" w:ascii="仿宋_GB2312" w:hAnsi="宋体" w:eastAsia="仿宋_GB2312"/>
          <w:b w:val="0"/>
          <w:bCs w:val="0"/>
          <w:spacing w:val="-4"/>
          <w:sz w:val="32"/>
          <w:szCs w:val="32"/>
          <w:lang w:val="en-US" w:eastAsia="zh-CN"/>
        </w:rPr>
        <w:t>22.37</w:t>
      </w:r>
      <w:r>
        <w:rPr>
          <w:rStyle w:val="17"/>
          <w:rFonts w:hint="eastAsia" w:ascii="仿宋_GB2312" w:hAnsi="宋体" w:eastAsia="仿宋_GB2312"/>
          <w:b w:val="0"/>
          <w:bCs w:val="0"/>
          <w:spacing w:val="-4"/>
          <w:sz w:val="32"/>
          <w:szCs w:val="32"/>
        </w:rPr>
        <w:t>万元，比上年减少</w:t>
      </w:r>
      <w:r>
        <w:rPr>
          <w:rStyle w:val="17"/>
          <w:rFonts w:hint="eastAsia" w:ascii="仿宋_GB2312" w:hAnsi="宋体" w:eastAsia="仿宋_GB2312"/>
          <w:b w:val="0"/>
          <w:bCs w:val="0"/>
          <w:spacing w:val="-4"/>
          <w:sz w:val="32"/>
          <w:szCs w:val="32"/>
          <w:lang w:val="en-US" w:eastAsia="zh-CN"/>
        </w:rPr>
        <w:t>162.43</w:t>
      </w:r>
      <w:r>
        <w:rPr>
          <w:rStyle w:val="17"/>
          <w:rFonts w:hint="eastAsia" w:ascii="仿宋_GB2312" w:hAnsi="宋体" w:eastAsia="仿宋_GB2312"/>
          <w:b w:val="0"/>
          <w:bCs w:val="0"/>
          <w:spacing w:val="-4"/>
          <w:sz w:val="32"/>
          <w:szCs w:val="32"/>
        </w:rPr>
        <w:t>万元，原因是：</w:t>
      </w:r>
      <w:r>
        <w:rPr>
          <w:rStyle w:val="17"/>
          <w:rFonts w:hint="eastAsia" w:ascii="仿宋_GB2312" w:hAnsi="宋体" w:eastAsia="仿宋_GB2312"/>
          <w:b w:val="0"/>
          <w:bCs w:val="0"/>
          <w:spacing w:val="-4"/>
          <w:sz w:val="32"/>
          <w:szCs w:val="32"/>
          <w:lang w:val="en-US" w:eastAsia="zh-CN"/>
        </w:rPr>
        <w:t>清理历史往来应收款，财政应返还额度减少</w:t>
      </w:r>
      <w:r>
        <w:rPr>
          <w:rStyle w:val="17"/>
          <w:rFonts w:hint="eastAsia" w:ascii="仿宋_GB2312" w:hAnsi="宋体" w:eastAsia="仿宋_GB2312"/>
          <w:b w:val="0"/>
          <w:bCs w:val="0"/>
          <w:spacing w:val="-4"/>
          <w:sz w:val="32"/>
          <w:szCs w:val="32"/>
        </w:rPr>
        <w:t xml:space="preserve"> 。</w:t>
      </w:r>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宋体" w:eastAsia="仿宋_GB2312"/>
          <w:b w:val="0"/>
          <w:bCs w:val="0"/>
          <w:spacing w:val="-4"/>
          <w:sz w:val="32"/>
          <w:szCs w:val="32"/>
        </w:rPr>
      </w:pPr>
      <w:r>
        <w:rPr>
          <w:rStyle w:val="17"/>
          <w:rFonts w:hint="eastAsia" w:ascii="仿宋_GB2312" w:hAnsi="宋体" w:eastAsia="仿宋_GB2312"/>
          <w:b w:val="0"/>
          <w:bCs w:val="0"/>
          <w:spacing w:val="-4"/>
          <w:sz w:val="32"/>
          <w:szCs w:val="32"/>
        </w:rPr>
        <w:t>本年度固定资产</w:t>
      </w:r>
      <w:r>
        <w:rPr>
          <w:rStyle w:val="17"/>
          <w:rFonts w:hint="eastAsia" w:ascii="仿宋_GB2312" w:hAnsi="宋体" w:eastAsia="仿宋_GB2312"/>
          <w:b w:val="0"/>
          <w:bCs w:val="0"/>
          <w:spacing w:val="-4"/>
          <w:sz w:val="32"/>
          <w:szCs w:val="32"/>
          <w:lang w:val="en-US" w:eastAsia="zh-CN"/>
        </w:rPr>
        <w:t>449.63</w:t>
      </w:r>
      <w:r>
        <w:rPr>
          <w:rStyle w:val="17"/>
          <w:rFonts w:hint="eastAsia" w:ascii="仿宋_GB2312" w:hAnsi="宋体" w:eastAsia="仿宋_GB2312"/>
          <w:b w:val="0"/>
          <w:bCs w:val="0"/>
          <w:spacing w:val="-4"/>
          <w:sz w:val="32"/>
          <w:szCs w:val="32"/>
        </w:rPr>
        <w:t>万元，比上年减少</w:t>
      </w:r>
      <w:r>
        <w:rPr>
          <w:rStyle w:val="17"/>
          <w:rFonts w:hint="eastAsia" w:ascii="仿宋_GB2312" w:hAnsi="宋体" w:eastAsia="仿宋_GB2312"/>
          <w:b w:val="0"/>
          <w:bCs w:val="0"/>
          <w:spacing w:val="-4"/>
          <w:sz w:val="32"/>
          <w:szCs w:val="32"/>
          <w:lang w:val="en-US" w:eastAsia="zh-CN"/>
        </w:rPr>
        <w:t>44.86</w:t>
      </w:r>
      <w:r>
        <w:rPr>
          <w:rStyle w:val="17"/>
          <w:rFonts w:hint="eastAsia" w:ascii="仿宋_GB2312" w:hAnsi="宋体" w:eastAsia="仿宋_GB2312"/>
          <w:b w:val="0"/>
          <w:bCs w:val="0"/>
          <w:spacing w:val="-4"/>
          <w:sz w:val="32"/>
          <w:szCs w:val="32"/>
        </w:rPr>
        <w:t>万元，原因是：</w:t>
      </w:r>
      <w:r>
        <w:rPr>
          <w:rStyle w:val="17"/>
          <w:rFonts w:hint="eastAsia" w:ascii="仿宋_GB2312" w:hAnsi="宋体" w:eastAsia="仿宋_GB2312"/>
          <w:b w:val="0"/>
          <w:bCs w:val="0"/>
          <w:spacing w:val="-4"/>
          <w:sz w:val="32"/>
          <w:szCs w:val="32"/>
          <w:lang w:val="en-US" w:eastAsia="zh-CN"/>
        </w:rPr>
        <w:t>固定资产累计折旧</w:t>
      </w:r>
      <w:r>
        <w:rPr>
          <w:rStyle w:val="17"/>
          <w:rFonts w:hint="eastAsia" w:ascii="仿宋_GB2312" w:hAnsi="宋体" w:eastAsia="仿宋_GB2312"/>
          <w:b w:val="0"/>
          <w:bCs w:val="0"/>
          <w:spacing w:val="-4"/>
          <w:sz w:val="32"/>
          <w:szCs w:val="32"/>
        </w:rPr>
        <w:t>。</w:t>
      </w:r>
    </w:p>
    <w:p>
      <w:pPr>
        <w:pageBreakBefore w:val="0"/>
        <w:kinsoku/>
        <w:wordWrap/>
        <w:overflowPunct/>
        <w:topLinePunct w:val="0"/>
        <w:autoSpaceDE/>
        <w:autoSpaceDN/>
        <w:bidi w:val="0"/>
        <w:snapToGrid w:val="0"/>
        <w:spacing w:line="520" w:lineRule="exact"/>
        <w:ind w:left="0" w:leftChars="0" w:firstLine="624" w:firstLineChars="200"/>
        <w:textAlignment w:val="auto"/>
        <w:rPr>
          <w:rStyle w:val="17"/>
          <w:rFonts w:ascii="宋体" w:hAnsi="宋体" w:eastAsia="宋体"/>
          <w:bCs w:val="0"/>
          <w:color w:val="FF0000"/>
          <w:spacing w:val="-4"/>
          <w:sz w:val="32"/>
          <w:szCs w:val="32"/>
        </w:rPr>
      </w:pPr>
      <w:r>
        <w:rPr>
          <w:rStyle w:val="17"/>
          <w:rFonts w:hint="eastAsia" w:ascii="仿宋_GB2312" w:hAnsi="宋体" w:eastAsia="仿宋_GB2312"/>
          <w:b w:val="0"/>
          <w:bCs w:val="0"/>
          <w:spacing w:val="-4"/>
          <w:sz w:val="32"/>
          <w:szCs w:val="32"/>
        </w:rPr>
        <w:t>实际在用固定资产</w:t>
      </w:r>
      <w:r>
        <w:rPr>
          <w:rStyle w:val="17"/>
          <w:rFonts w:hint="eastAsia" w:ascii="仿宋_GB2312" w:hAnsi="宋体" w:eastAsia="仿宋_GB2312"/>
          <w:b w:val="0"/>
          <w:bCs w:val="0"/>
          <w:spacing w:val="-4"/>
          <w:sz w:val="32"/>
          <w:szCs w:val="32"/>
          <w:lang w:val="en-US" w:eastAsia="zh-CN"/>
        </w:rPr>
        <w:t>449.63</w:t>
      </w:r>
      <w:r>
        <w:rPr>
          <w:rStyle w:val="17"/>
          <w:rFonts w:hint="eastAsia" w:ascii="仿宋_GB2312" w:hAnsi="宋体" w:eastAsia="仿宋_GB2312"/>
          <w:b w:val="0"/>
          <w:bCs w:val="0"/>
          <w:spacing w:val="-4"/>
          <w:sz w:val="32"/>
          <w:szCs w:val="32"/>
        </w:rPr>
        <w:t>万元，固定资产利用率</w:t>
      </w:r>
      <w:r>
        <w:rPr>
          <w:rStyle w:val="17"/>
          <w:rFonts w:hint="eastAsia" w:ascii="仿宋_GB2312" w:hAnsi="宋体" w:eastAsia="仿宋_GB2312"/>
          <w:b w:val="0"/>
          <w:bCs w:val="0"/>
          <w:spacing w:val="-4"/>
          <w:sz w:val="32"/>
          <w:szCs w:val="32"/>
          <w:lang w:val="en-US" w:eastAsia="zh-CN"/>
        </w:rPr>
        <w:t>100</w:t>
      </w:r>
      <w:r>
        <w:rPr>
          <w:rStyle w:val="17"/>
          <w:rFonts w:hint="eastAsia" w:ascii="仿宋_GB2312" w:hAnsi="宋体" w:eastAsia="仿宋_GB2312"/>
          <w:b w:val="0"/>
          <w:bCs w:val="0"/>
          <w:spacing w:val="-4"/>
          <w:sz w:val="32"/>
          <w:szCs w:val="32"/>
        </w:rPr>
        <w:t>%。</w:t>
      </w:r>
    </w:p>
    <w:p>
      <w:pPr>
        <w:pStyle w:val="5"/>
        <w:pageBreakBefore w:val="0"/>
        <w:kinsoku/>
        <w:wordWrap/>
        <w:overflowPunct/>
        <w:topLinePunct w:val="0"/>
        <w:autoSpaceDE/>
        <w:autoSpaceDN/>
        <w:bidi w:val="0"/>
        <w:spacing w:before="0" w:after="0" w:line="520" w:lineRule="exact"/>
        <w:ind w:left="0" w:leftChars="0" w:firstLine="643" w:firstLineChars="200"/>
        <w:textAlignment w:val="auto"/>
        <w:rPr>
          <w:rStyle w:val="17"/>
          <w:rFonts w:ascii="仿宋" w:hAnsi="仿宋" w:eastAsia="仿宋"/>
          <w:b/>
          <w:bCs/>
          <w:sz w:val="32"/>
          <w:szCs w:val="32"/>
        </w:rPr>
      </w:pPr>
      <w:bookmarkStart w:id="26" w:name="_Toc70450312"/>
      <w:r>
        <w:rPr>
          <w:rStyle w:val="17"/>
          <w:rFonts w:hint="eastAsia" w:ascii="仿宋" w:hAnsi="仿宋" w:eastAsia="仿宋"/>
          <w:b/>
          <w:bCs/>
          <w:sz w:val="32"/>
          <w:szCs w:val="32"/>
        </w:rPr>
        <w:t>（二）资产管理情况</w:t>
      </w:r>
      <w:bookmarkEnd w:id="26"/>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宋体" w:eastAsia="仿宋_GB2312" w:cs="Times New Roman"/>
          <w:b w:val="0"/>
          <w:bCs w:val="0"/>
          <w:spacing w:val="-4"/>
          <w:sz w:val="32"/>
          <w:szCs w:val="32"/>
          <w:lang w:val="en-US" w:eastAsia="zh-CN"/>
        </w:rPr>
      </w:pPr>
      <w:bookmarkStart w:id="27" w:name="_Toc70450313"/>
      <w:r>
        <w:rPr>
          <w:rStyle w:val="17"/>
          <w:rFonts w:hint="eastAsia" w:ascii="仿宋_GB2312" w:hAnsi="宋体" w:eastAsia="仿宋_GB2312" w:cs="Times New Roman"/>
          <w:b w:val="0"/>
          <w:bCs w:val="0"/>
          <w:spacing w:val="-4"/>
          <w:sz w:val="32"/>
          <w:szCs w:val="32"/>
          <w:lang w:val="en-US" w:eastAsia="zh-CN"/>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宋体" w:eastAsia="仿宋_GB2312" w:cs="Times New Roman"/>
          <w:b w:val="0"/>
          <w:bCs w:val="0"/>
          <w:spacing w:val="-4"/>
          <w:sz w:val="32"/>
          <w:szCs w:val="32"/>
          <w:lang w:val="en-US" w:eastAsia="zh-CN"/>
        </w:rPr>
      </w:pPr>
      <w:r>
        <w:rPr>
          <w:rStyle w:val="17"/>
          <w:rFonts w:hint="eastAsia" w:ascii="仿宋_GB2312" w:hAnsi="宋体" w:eastAsia="仿宋_GB2312" w:cs="Times New Roman"/>
          <w:b w:val="0"/>
          <w:bCs w:val="0"/>
          <w:spacing w:val="-4"/>
          <w:sz w:val="32"/>
          <w:szCs w:val="32"/>
          <w:lang w:val="en-US" w:eastAsia="zh-CN"/>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4"/>
        <w:pageBreakBefore w:val="0"/>
        <w:kinsoku/>
        <w:wordWrap/>
        <w:overflowPunct/>
        <w:topLinePunct w:val="0"/>
        <w:autoSpaceDE/>
        <w:autoSpaceDN/>
        <w:bidi w:val="0"/>
        <w:spacing w:before="0" w:after="0" w:line="520" w:lineRule="exact"/>
        <w:ind w:left="0" w:leftChars="0" w:firstLine="643" w:firstLineChars="200"/>
        <w:textAlignment w:val="auto"/>
        <w:rPr>
          <w:rFonts w:ascii="仿宋" w:hAnsi="仿宋" w:eastAsia="仿宋"/>
          <w:sz w:val="32"/>
          <w:szCs w:val="32"/>
          <w:lang w:bidi="ar"/>
        </w:rPr>
      </w:pPr>
      <w:r>
        <w:rPr>
          <w:rFonts w:hint="eastAsia" w:ascii="仿宋" w:hAnsi="仿宋" w:eastAsia="仿宋"/>
          <w:sz w:val="32"/>
          <w:szCs w:val="32"/>
          <w:lang w:bidi="ar"/>
        </w:rPr>
        <w:t>五、部门单位整体支出绩效情况</w:t>
      </w:r>
      <w:bookmarkEnd w:id="27"/>
    </w:p>
    <w:p>
      <w:pPr>
        <w:pStyle w:val="5"/>
        <w:pageBreakBefore w:val="0"/>
        <w:kinsoku/>
        <w:wordWrap/>
        <w:overflowPunct/>
        <w:topLinePunct w:val="0"/>
        <w:autoSpaceDE/>
        <w:autoSpaceDN/>
        <w:bidi w:val="0"/>
        <w:spacing w:before="0" w:after="0" w:line="520" w:lineRule="exact"/>
        <w:ind w:left="0" w:leftChars="0" w:firstLine="643" w:firstLineChars="200"/>
        <w:textAlignment w:val="auto"/>
        <w:rPr>
          <w:rStyle w:val="17"/>
          <w:rFonts w:ascii="仿宋" w:hAnsi="仿宋" w:eastAsia="仿宋"/>
          <w:b/>
          <w:bCs/>
          <w:sz w:val="32"/>
          <w:szCs w:val="32"/>
        </w:rPr>
      </w:pPr>
      <w:bookmarkStart w:id="28" w:name="_Toc70450314"/>
      <w:r>
        <w:rPr>
          <w:rStyle w:val="17"/>
          <w:rFonts w:hint="eastAsia" w:ascii="仿宋" w:hAnsi="仿宋" w:eastAsia="仿宋"/>
          <w:b/>
          <w:bCs/>
          <w:sz w:val="32"/>
          <w:szCs w:val="32"/>
        </w:rPr>
        <w:t>（一）经济效益评价</w:t>
      </w:r>
      <w:bookmarkEnd w:id="28"/>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宋体" w:eastAsia="仿宋_GB2312"/>
          <w:b w:val="0"/>
          <w:bCs w:val="0"/>
          <w:spacing w:val="-4"/>
          <w:sz w:val="32"/>
          <w:szCs w:val="32"/>
        </w:rPr>
      </w:pPr>
      <w:r>
        <w:rPr>
          <w:rStyle w:val="17"/>
          <w:rFonts w:hint="eastAsia" w:ascii="仿宋_GB2312" w:hAnsi="宋体" w:eastAsia="仿宋_GB2312"/>
          <w:b w:val="0"/>
          <w:bCs w:val="0"/>
          <w:spacing w:val="-4"/>
          <w:sz w:val="32"/>
          <w:szCs w:val="32"/>
        </w:rPr>
        <w:t>20</w:t>
      </w:r>
      <w:r>
        <w:rPr>
          <w:rStyle w:val="17"/>
          <w:rFonts w:hint="eastAsia" w:ascii="仿宋_GB2312" w:hAnsi="宋体" w:eastAsia="仿宋_GB2312"/>
          <w:b w:val="0"/>
          <w:bCs w:val="0"/>
          <w:spacing w:val="-4"/>
          <w:sz w:val="32"/>
          <w:szCs w:val="32"/>
          <w:lang w:val="en-US" w:eastAsia="zh-CN"/>
        </w:rPr>
        <w:t>21</w:t>
      </w:r>
      <w:r>
        <w:rPr>
          <w:rStyle w:val="17"/>
          <w:rFonts w:hint="eastAsia" w:ascii="仿宋_GB2312" w:hAnsi="宋体" w:eastAsia="仿宋_GB2312"/>
          <w:b w:val="0"/>
          <w:bCs w:val="0"/>
          <w:spacing w:val="-4"/>
          <w:sz w:val="32"/>
          <w:szCs w:val="32"/>
        </w:rPr>
        <w:t>年度我单位年初预算安排</w:t>
      </w:r>
      <w:r>
        <w:rPr>
          <w:rStyle w:val="17"/>
          <w:rFonts w:hint="eastAsia" w:ascii="仿宋_GB2312" w:hAnsi="宋体" w:eastAsia="仿宋_GB2312"/>
          <w:b w:val="0"/>
          <w:bCs w:val="0"/>
          <w:spacing w:val="-4"/>
          <w:sz w:val="32"/>
          <w:szCs w:val="32"/>
          <w:lang w:val="en-US" w:eastAsia="zh-CN"/>
        </w:rPr>
        <w:t>436</w:t>
      </w:r>
      <w:r>
        <w:rPr>
          <w:rStyle w:val="17"/>
          <w:rFonts w:hint="eastAsia" w:ascii="仿宋_GB2312" w:hAnsi="宋体" w:eastAsia="仿宋_GB2312"/>
          <w:b w:val="0"/>
          <w:bCs w:val="0"/>
          <w:spacing w:val="-4"/>
          <w:sz w:val="32"/>
          <w:szCs w:val="32"/>
        </w:rPr>
        <w:t>万元，年中调整</w:t>
      </w:r>
      <w:r>
        <w:rPr>
          <w:rStyle w:val="17"/>
          <w:rFonts w:hint="eastAsia" w:ascii="仿宋_GB2312" w:hAnsi="楷体" w:eastAsia="仿宋_GB2312"/>
          <w:b w:val="0"/>
          <w:spacing w:val="-4"/>
          <w:sz w:val="32"/>
          <w:szCs w:val="32"/>
          <w:lang w:val="en-US" w:eastAsia="zh-CN"/>
        </w:rPr>
        <w:t>3701.42</w:t>
      </w:r>
      <w:r>
        <w:rPr>
          <w:rStyle w:val="17"/>
          <w:rFonts w:hint="eastAsia" w:ascii="仿宋_GB2312" w:hAnsi="宋体" w:eastAsia="仿宋_GB2312"/>
          <w:b w:val="0"/>
          <w:bCs w:val="0"/>
          <w:spacing w:val="-4"/>
          <w:sz w:val="32"/>
          <w:szCs w:val="32"/>
        </w:rPr>
        <w:t>万元，截止12月底支出</w:t>
      </w:r>
      <w:r>
        <w:rPr>
          <w:rStyle w:val="17"/>
          <w:rFonts w:hint="eastAsia" w:ascii="仿宋_GB2312" w:hAnsi="宋体" w:eastAsia="仿宋_GB2312"/>
          <w:b w:val="0"/>
          <w:bCs w:val="0"/>
          <w:spacing w:val="-4"/>
          <w:sz w:val="32"/>
          <w:szCs w:val="32"/>
          <w:lang w:val="en-US" w:eastAsia="zh-CN"/>
        </w:rPr>
        <w:t>4137.42</w:t>
      </w:r>
      <w:r>
        <w:rPr>
          <w:rStyle w:val="17"/>
          <w:rFonts w:hint="eastAsia" w:ascii="仿宋_GB2312" w:hAnsi="宋体" w:eastAsia="仿宋_GB2312"/>
          <w:b w:val="0"/>
          <w:bCs w:val="0"/>
          <w:spacing w:val="-4"/>
          <w:sz w:val="32"/>
          <w:szCs w:val="32"/>
        </w:rPr>
        <w:t>万元，执行率</w:t>
      </w:r>
      <w:r>
        <w:rPr>
          <w:rStyle w:val="17"/>
          <w:rFonts w:hint="eastAsia" w:ascii="仿宋_GB2312" w:hAnsi="宋体" w:eastAsia="仿宋_GB2312"/>
          <w:b w:val="0"/>
          <w:bCs w:val="0"/>
          <w:spacing w:val="-4"/>
          <w:sz w:val="32"/>
          <w:szCs w:val="32"/>
          <w:lang w:val="en-US" w:eastAsia="zh-CN"/>
        </w:rPr>
        <w:t>100</w:t>
      </w:r>
      <w:r>
        <w:rPr>
          <w:rStyle w:val="17"/>
          <w:rFonts w:hint="eastAsia" w:ascii="仿宋_GB2312" w:hAnsi="宋体" w:eastAsia="仿宋_GB2312"/>
          <w:b w:val="0"/>
          <w:bCs w:val="0"/>
          <w:spacing w:val="-4"/>
          <w:sz w:val="32"/>
          <w:szCs w:val="32"/>
        </w:rPr>
        <w:t>%。</w:t>
      </w:r>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宋体" w:eastAsia="仿宋_GB2312"/>
          <w:b w:val="0"/>
          <w:bCs w:val="0"/>
          <w:spacing w:val="-4"/>
          <w:sz w:val="32"/>
          <w:szCs w:val="32"/>
        </w:rPr>
      </w:pPr>
      <w:r>
        <w:rPr>
          <w:rStyle w:val="17"/>
          <w:rFonts w:ascii="仿宋_GB2312" w:hAnsi="宋体" w:eastAsia="仿宋_GB2312"/>
          <w:b w:val="0"/>
          <w:bCs w:val="0"/>
          <w:spacing w:val="-4"/>
          <w:sz w:val="32"/>
          <w:szCs w:val="32"/>
        </w:rPr>
        <w:t>1</w:t>
      </w:r>
      <w:r>
        <w:rPr>
          <w:rStyle w:val="17"/>
          <w:rFonts w:hint="eastAsia" w:ascii="仿宋_GB2312" w:hAnsi="宋体" w:eastAsia="仿宋_GB2312"/>
          <w:b w:val="0"/>
          <w:bCs w:val="0"/>
          <w:spacing w:val="-4"/>
          <w:sz w:val="32"/>
          <w:szCs w:val="32"/>
        </w:rPr>
        <w:t>、预算资金执行过程中均按照年初预算分配情况均做到专款专用，未出现资金侵、挪占情况。</w:t>
      </w:r>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宋体" w:eastAsia="仿宋_GB2312"/>
          <w:b w:val="0"/>
          <w:bCs w:val="0"/>
          <w:spacing w:val="-4"/>
          <w:sz w:val="32"/>
          <w:szCs w:val="32"/>
        </w:rPr>
      </w:pPr>
      <w:r>
        <w:rPr>
          <w:rStyle w:val="17"/>
          <w:rFonts w:ascii="仿宋_GB2312" w:hAnsi="宋体" w:eastAsia="仿宋_GB2312"/>
          <w:b w:val="0"/>
          <w:bCs w:val="0"/>
          <w:spacing w:val="-4"/>
          <w:sz w:val="32"/>
          <w:szCs w:val="32"/>
        </w:rPr>
        <w:t>2</w:t>
      </w:r>
      <w:r>
        <w:rPr>
          <w:rStyle w:val="17"/>
          <w:rFonts w:hint="eastAsia" w:ascii="仿宋_GB2312" w:hAnsi="宋体" w:eastAsia="仿宋_GB2312"/>
          <w:b w:val="0"/>
          <w:bCs w:val="0"/>
          <w:spacing w:val="-4"/>
          <w:sz w:val="32"/>
          <w:szCs w:val="32"/>
        </w:rPr>
        <w:t>、全年按照部门预算进行成本控制，全部控制在厉行节约指标数内。其他支出按财政部门下达的计划实施，全年没有项目超支。</w:t>
      </w:r>
    </w:p>
    <w:p>
      <w:pPr>
        <w:pStyle w:val="5"/>
        <w:pageBreakBefore w:val="0"/>
        <w:kinsoku/>
        <w:wordWrap/>
        <w:overflowPunct/>
        <w:topLinePunct w:val="0"/>
        <w:autoSpaceDE/>
        <w:autoSpaceDN/>
        <w:bidi w:val="0"/>
        <w:spacing w:before="0" w:after="0" w:line="520" w:lineRule="exact"/>
        <w:ind w:left="0" w:leftChars="0" w:firstLine="643" w:firstLineChars="200"/>
        <w:textAlignment w:val="auto"/>
        <w:rPr>
          <w:rStyle w:val="17"/>
          <w:rFonts w:ascii="仿宋" w:hAnsi="仿宋" w:eastAsia="仿宋"/>
          <w:b/>
          <w:bCs/>
          <w:sz w:val="32"/>
          <w:szCs w:val="32"/>
        </w:rPr>
      </w:pPr>
      <w:bookmarkStart w:id="29" w:name="_Toc70450315"/>
      <w:r>
        <w:rPr>
          <w:rStyle w:val="17"/>
          <w:rFonts w:hint="eastAsia" w:ascii="仿宋" w:hAnsi="仿宋" w:eastAsia="仿宋"/>
          <w:b/>
          <w:bCs/>
          <w:sz w:val="32"/>
          <w:szCs w:val="32"/>
        </w:rPr>
        <w:t>（二）效率性评价</w:t>
      </w:r>
      <w:bookmarkEnd w:id="29"/>
    </w:p>
    <w:p>
      <w:pPr>
        <w:pageBreakBefore w:val="0"/>
        <w:kinsoku/>
        <w:wordWrap/>
        <w:overflowPunct/>
        <w:topLinePunct w:val="0"/>
        <w:autoSpaceDE/>
        <w:autoSpaceDN/>
        <w:bidi w:val="0"/>
        <w:spacing w:line="520" w:lineRule="exact"/>
        <w:ind w:left="0" w:leftChars="0" w:firstLine="624" w:firstLineChars="200"/>
        <w:textAlignment w:val="auto"/>
        <w:rPr>
          <w:rStyle w:val="17"/>
          <w:rFonts w:ascii="仿宋_GB2312" w:hAnsi="宋体" w:eastAsia="仿宋_GB2312"/>
          <w:b w:val="0"/>
          <w:bCs w:val="0"/>
          <w:spacing w:val="-4"/>
          <w:sz w:val="32"/>
          <w:szCs w:val="32"/>
        </w:rPr>
      </w:pPr>
      <w:r>
        <w:rPr>
          <w:rStyle w:val="17"/>
          <w:rFonts w:hint="eastAsia" w:ascii="仿宋_GB2312" w:hAnsi="宋体" w:eastAsia="仿宋_GB2312"/>
          <w:b w:val="0"/>
          <w:bCs w:val="0"/>
          <w:spacing w:val="-4"/>
          <w:sz w:val="32"/>
          <w:szCs w:val="32"/>
        </w:rPr>
        <w:t>202</w:t>
      </w:r>
      <w:r>
        <w:rPr>
          <w:rStyle w:val="17"/>
          <w:rFonts w:hint="eastAsia" w:ascii="仿宋_GB2312" w:hAnsi="宋体" w:eastAsia="仿宋_GB2312"/>
          <w:b w:val="0"/>
          <w:bCs w:val="0"/>
          <w:spacing w:val="-4"/>
          <w:sz w:val="32"/>
          <w:szCs w:val="32"/>
          <w:lang w:val="en-US" w:eastAsia="zh-CN"/>
        </w:rPr>
        <w:t>1</w:t>
      </w:r>
      <w:r>
        <w:rPr>
          <w:rStyle w:val="17"/>
          <w:rFonts w:hint="eastAsia" w:ascii="仿宋_GB2312" w:hAnsi="宋体" w:eastAsia="仿宋_GB2312"/>
          <w:b w:val="0"/>
          <w:bCs w:val="0"/>
          <w:spacing w:val="-4"/>
          <w:sz w:val="32"/>
          <w:szCs w:val="32"/>
        </w:rPr>
        <w:t>年，在</w:t>
      </w:r>
      <w:r>
        <w:rPr>
          <w:rStyle w:val="17"/>
          <w:rFonts w:hint="eastAsia" w:ascii="仿宋_GB2312" w:hAnsi="宋体" w:eastAsia="仿宋_GB2312"/>
          <w:b w:val="0"/>
          <w:bCs w:val="0"/>
          <w:spacing w:val="-4"/>
          <w:sz w:val="32"/>
          <w:szCs w:val="32"/>
          <w:lang w:val="en-US" w:eastAsia="zh-CN"/>
        </w:rPr>
        <w:t>特克斯县县委政府</w:t>
      </w:r>
      <w:r>
        <w:rPr>
          <w:rStyle w:val="17"/>
          <w:rFonts w:hint="eastAsia" w:ascii="仿宋_GB2312" w:hAnsi="宋体" w:eastAsia="仿宋_GB2312"/>
          <w:b w:val="0"/>
          <w:bCs w:val="0"/>
          <w:spacing w:val="-4"/>
          <w:sz w:val="32"/>
          <w:szCs w:val="32"/>
        </w:rPr>
        <w:t>大力支持和</w:t>
      </w:r>
      <w:r>
        <w:rPr>
          <w:rStyle w:val="17"/>
          <w:rFonts w:hint="eastAsia" w:ascii="仿宋_GB2312" w:hAnsi="宋体" w:eastAsia="仿宋_GB2312"/>
          <w:b w:val="0"/>
          <w:bCs w:val="0"/>
          <w:spacing w:val="-4"/>
          <w:sz w:val="32"/>
          <w:szCs w:val="32"/>
          <w:lang w:val="en-US" w:eastAsia="zh-CN"/>
        </w:rPr>
        <w:t>特克斯县财政局</w:t>
      </w:r>
      <w:r>
        <w:rPr>
          <w:rStyle w:val="17"/>
          <w:rFonts w:hint="eastAsia" w:ascii="仿宋_GB2312" w:hAnsi="宋体" w:eastAsia="仿宋_GB2312"/>
          <w:b w:val="0"/>
          <w:bCs w:val="0"/>
          <w:spacing w:val="-4"/>
          <w:sz w:val="32"/>
          <w:szCs w:val="32"/>
        </w:rPr>
        <w:t>的正确领导下，</w:t>
      </w:r>
      <w:r>
        <w:rPr>
          <w:rStyle w:val="17"/>
          <w:rFonts w:hint="eastAsia" w:ascii="仿宋_GB2312" w:hAnsi="宋体" w:eastAsia="仿宋_GB2312"/>
          <w:b w:val="0"/>
          <w:bCs w:val="0"/>
          <w:spacing w:val="-4"/>
          <w:sz w:val="32"/>
          <w:szCs w:val="32"/>
          <w:lang w:val="en-US" w:eastAsia="zh-CN"/>
        </w:rPr>
        <w:t>我部门特克斯县自然资源局迎难而上、务实重干，积极推动各项自然资源管理工作取得了新的进展，为促</w:t>
      </w:r>
      <w:r>
        <w:rPr>
          <w:rStyle w:val="17"/>
          <w:rFonts w:hint="eastAsia" w:ascii="仿宋_GB2312" w:hAnsi="宋体" w:eastAsia="仿宋_GB2312"/>
          <w:b w:val="0"/>
          <w:bCs w:val="0"/>
          <w:spacing w:val="-4"/>
          <w:sz w:val="32"/>
          <w:szCs w:val="32"/>
        </w:rPr>
        <w:t>进经济持续健康发展与社会和谐稳定提供了有力的</w:t>
      </w:r>
      <w:r>
        <w:rPr>
          <w:rStyle w:val="17"/>
          <w:rFonts w:hint="eastAsia" w:ascii="仿宋_GB2312" w:hAnsi="宋体" w:eastAsia="仿宋_GB2312"/>
          <w:b w:val="0"/>
          <w:bCs w:val="0"/>
          <w:spacing w:val="-4"/>
          <w:sz w:val="32"/>
          <w:szCs w:val="32"/>
          <w:lang w:val="en-US" w:eastAsia="zh-CN"/>
        </w:rPr>
        <w:t>经济</w:t>
      </w:r>
      <w:r>
        <w:rPr>
          <w:rStyle w:val="17"/>
          <w:rFonts w:hint="eastAsia" w:ascii="仿宋_GB2312" w:hAnsi="宋体" w:eastAsia="仿宋_GB2312"/>
          <w:b w:val="0"/>
          <w:bCs w:val="0"/>
          <w:spacing w:val="-4"/>
          <w:sz w:val="32"/>
          <w:szCs w:val="32"/>
        </w:rPr>
        <w:t>支撑和保障。</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宋体" w:eastAsia="仿宋_GB2312"/>
          <w:b w:val="0"/>
          <w:bCs w:val="0"/>
          <w:spacing w:val="-4"/>
          <w:sz w:val="32"/>
          <w:szCs w:val="32"/>
        </w:rPr>
      </w:pPr>
      <w:r>
        <w:rPr>
          <w:rStyle w:val="17"/>
          <w:rFonts w:hint="eastAsia" w:ascii="仿宋_GB2312" w:hAnsi="宋体" w:eastAsia="仿宋_GB2312"/>
          <w:b w:val="0"/>
          <w:bCs w:val="0"/>
          <w:spacing w:val="-4"/>
          <w:sz w:val="32"/>
          <w:szCs w:val="32"/>
        </w:rPr>
        <w:t>1、扎实推进自然资源统一确权登记</w:t>
      </w:r>
      <w:r>
        <w:rPr>
          <w:rStyle w:val="17"/>
          <w:rFonts w:hint="eastAsia" w:ascii="仿宋_GB2312" w:hAnsi="宋体" w:eastAsia="仿宋_GB2312"/>
          <w:b w:val="0"/>
          <w:bCs w:val="0"/>
          <w:spacing w:val="-4"/>
          <w:sz w:val="32"/>
          <w:szCs w:val="32"/>
          <w:lang w:eastAsia="zh-CN"/>
        </w:rPr>
        <w:t>，</w:t>
      </w:r>
      <w:r>
        <w:rPr>
          <w:rStyle w:val="17"/>
          <w:rFonts w:hint="eastAsia" w:ascii="仿宋_GB2312" w:hAnsi="宋体" w:eastAsia="仿宋_GB2312"/>
          <w:b w:val="0"/>
          <w:bCs w:val="0"/>
          <w:spacing w:val="-4"/>
          <w:sz w:val="32"/>
          <w:szCs w:val="32"/>
        </w:rPr>
        <w:t>开展“农村房地一体”登记工作，完成预计工作量的87.77%。全面完成全县已发证存量档案原文数字化扫描工作</w:t>
      </w:r>
      <w:r>
        <w:rPr>
          <w:rStyle w:val="17"/>
          <w:rFonts w:hint="eastAsia" w:ascii="仿宋_GB2312" w:hAnsi="宋体" w:eastAsia="仿宋_GB2312"/>
          <w:b w:val="0"/>
          <w:bCs w:val="0"/>
          <w:spacing w:val="-4"/>
          <w:sz w:val="32"/>
          <w:szCs w:val="32"/>
          <w:lang w:eastAsia="zh-CN"/>
        </w:rPr>
        <w:t>、</w:t>
      </w:r>
      <w:r>
        <w:rPr>
          <w:rStyle w:val="17"/>
          <w:rFonts w:hint="eastAsia" w:ascii="仿宋_GB2312" w:hAnsi="宋体" w:eastAsia="仿宋_GB2312"/>
          <w:b w:val="0"/>
          <w:bCs w:val="0"/>
          <w:spacing w:val="-4"/>
          <w:sz w:val="32"/>
          <w:szCs w:val="32"/>
        </w:rPr>
        <w:t>推进易地扶贫搬迁安置住房“房地一体”确权登记发证工作。</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宋体" w:eastAsia="仿宋_GB2312"/>
          <w:b w:val="0"/>
          <w:bCs w:val="0"/>
          <w:spacing w:val="-4"/>
          <w:sz w:val="32"/>
          <w:szCs w:val="32"/>
        </w:rPr>
      </w:pPr>
      <w:r>
        <w:rPr>
          <w:rStyle w:val="17"/>
          <w:rFonts w:hint="eastAsia" w:ascii="仿宋_GB2312" w:hAnsi="宋体" w:eastAsia="仿宋_GB2312"/>
          <w:b w:val="0"/>
          <w:bCs w:val="0"/>
          <w:spacing w:val="-4"/>
          <w:sz w:val="32"/>
          <w:szCs w:val="32"/>
        </w:rPr>
        <w:t>2、建立健全国土空间规划体系，优化国土空间开发保护</w:t>
      </w:r>
      <w:r>
        <w:rPr>
          <w:rStyle w:val="17"/>
          <w:rFonts w:hint="eastAsia" w:ascii="仿宋_GB2312" w:hAnsi="宋体" w:eastAsia="仿宋_GB2312"/>
          <w:b w:val="0"/>
          <w:bCs w:val="0"/>
          <w:spacing w:val="-4"/>
          <w:sz w:val="32"/>
          <w:szCs w:val="32"/>
          <w:lang w:eastAsia="zh-CN"/>
        </w:rPr>
        <w:t>，</w:t>
      </w:r>
      <w:r>
        <w:rPr>
          <w:rStyle w:val="17"/>
          <w:rFonts w:hint="eastAsia" w:ascii="仿宋_GB2312" w:hAnsi="宋体" w:eastAsia="仿宋_GB2312"/>
          <w:b w:val="0"/>
          <w:bCs w:val="0"/>
          <w:spacing w:val="-4"/>
          <w:sz w:val="32"/>
          <w:szCs w:val="32"/>
        </w:rPr>
        <w:t>严守基本农田红线和城镇周边永久基本农田的划定线。</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宋体" w:eastAsia="仿宋_GB2312"/>
          <w:b w:val="0"/>
          <w:bCs w:val="0"/>
          <w:spacing w:val="-4"/>
          <w:sz w:val="32"/>
          <w:szCs w:val="32"/>
        </w:rPr>
      </w:pPr>
      <w:r>
        <w:rPr>
          <w:rStyle w:val="17"/>
          <w:rFonts w:hint="eastAsia" w:ascii="仿宋_GB2312" w:hAnsi="宋体" w:eastAsia="仿宋_GB2312"/>
          <w:b w:val="0"/>
          <w:bCs w:val="0"/>
          <w:spacing w:val="-4"/>
          <w:sz w:val="32"/>
          <w:szCs w:val="32"/>
          <w:lang w:val="en-US" w:eastAsia="zh-CN"/>
        </w:rPr>
        <w:t>3、</w:t>
      </w:r>
      <w:r>
        <w:rPr>
          <w:rStyle w:val="17"/>
          <w:rFonts w:hint="eastAsia" w:ascii="仿宋_GB2312" w:hAnsi="宋体" w:eastAsia="仿宋_GB2312"/>
          <w:b w:val="0"/>
          <w:bCs w:val="0"/>
          <w:spacing w:val="-4"/>
          <w:sz w:val="32"/>
          <w:szCs w:val="32"/>
        </w:rPr>
        <w:t>统筹推进国土空间生态修复。积极推进土地综合整治。拆旧复垦方案8个，均已取得省厅批复。</w:t>
      </w:r>
    </w:p>
    <w:p>
      <w:pPr>
        <w:pageBreakBefore w:val="0"/>
        <w:kinsoku/>
        <w:wordWrap/>
        <w:overflowPunct/>
        <w:topLinePunct w:val="0"/>
        <w:autoSpaceDE/>
        <w:autoSpaceDN/>
        <w:bidi w:val="0"/>
        <w:spacing w:line="520" w:lineRule="exact"/>
        <w:ind w:left="0" w:leftChars="0" w:firstLine="624" w:firstLineChars="200"/>
        <w:textAlignment w:val="auto"/>
        <w:rPr>
          <w:rStyle w:val="17"/>
          <w:rFonts w:hint="eastAsia" w:ascii="仿宋_GB2312" w:hAnsi="宋体" w:eastAsia="仿宋_GB2312"/>
          <w:b w:val="0"/>
          <w:bCs w:val="0"/>
          <w:spacing w:val="-4"/>
          <w:sz w:val="32"/>
          <w:szCs w:val="32"/>
          <w:lang w:val="en-US" w:eastAsia="zh-CN"/>
        </w:rPr>
      </w:pPr>
      <w:r>
        <w:rPr>
          <w:rStyle w:val="17"/>
          <w:rFonts w:hint="eastAsia" w:ascii="仿宋_GB2312" w:hAnsi="宋体" w:eastAsia="仿宋_GB2312"/>
          <w:b w:val="0"/>
          <w:bCs w:val="0"/>
          <w:spacing w:val="-4"/>
          <w:sz w:val="32"/>
          <w:szCs w:val="32"/>
          <w:lang w:val="en-US" w:eastAsia="zh-CN"/>
        </w:rPr>
        <w:t>4、</w:t>
      </w:r>
      <w:r>
        <w:rPr>
          <w:rStyle w:val="17"/>
          <w:rFonts w:hint="eastAsia" w:ascii="仿宋_GB2312" w:hAnsi="宋体" w:eastAsia="仿宋_GB2312"/>
          <w:b w:val="0"/>
          <w:bCs w:val="0"/>
          <w:spacing w:val="-4"/>
          <w:sz w:val="32"/>
          <w:szCs w:val="32"/>
        </w:rPr>
        <w:t>推进了用地违法案件的查处整改进程，确保了我</w:t>
      </w:r>
      <w:r>
        <w:rPr>
          <w:rStyle w:val="17"/>
          <w:rFonts w:hint="eastAsia" w:ascii="仿宋_GB2312" w:hAnsi="宋体" w:eastAsia="仿宋_GB2312"/>
          <w:b w:val="0"/>
          <w:bCs w:val="0"/>
          <w:spacing w:val="-4"/>
          <w:sz w:val="32"/>
          <w:szCs w:val="32"/>
          <w:lang w:val="en-US" w:eastAsia="zh-CN"/>
        </w:rPr>
        <w:t>县</w:t>
      </w:r>
      <w:r>
        <w:rPr>
          <w:rStyle w:val="17"/>
          <w:rFonts w:hint="eastAsia" w:ascii="仿宋_GB2312" w:hAnsi="宋体" w:eastAsia="仿宋_GB2312"/>
          <w:b w:val="0"/>
          <w:bCs w:val="0"/>
          <w:spacing w:val="-4"/>
          <w:sz w:val="32"/>
          <w:szCs w:val="32"/>
        </w:rPr>
        <w:t>土地的合法利用，全面达标，群众满意度高</w:t>
      </w:r>
      <w:r>
        <w:rPr>
          <w:rStyle w:val="17"/>
          <w:rFonts w:hint="eastAsia" w:ascii="仿宋_GB2312" w:hAnsi="宋体" w:eastAsia="仿宋_GB2312"/>
          <w:b w:val="0"/>
          <w:bCs w:val="0"/>
          <w:spacing w:val="-4"/>
          <w:sz w:val="32"/>
          <w:szCs w:val="32"/>
          <w:lang w:eastAsia="zh-CN"/>
        </w:rPr>
        <w:t>。</w:t>
      </w:r>
    </w:p>
    <w:p>
      <w:pPr>
        <w:pStyle w:val="5"/>
        <w:pageBreakBefore w:val="0"/>
        <w:kinsoku/>
        <w:wordWrap/>
        <w:overflowPunct/>
        <w:topLinePunct w:val="0"/>
        <w:autoSpaceDE/>
        <w:autoSpaceDN/>
        <w:bidi w:val="0"/>
        <w:spacing w:before="0" w:after="0" w:line="520" w:lineRule="exact"/>
        <w:ind w:left="0" w:leftChars="0" w:firstLine="643" w:firstLineChars="200"/>
        <w:textAlignment w:val="auto"/>
        <w:rPr>
          <w:rStyle w:val="17"/>
          <w:rFonts w:ascii="仿宋" w:hAnsi="仿宋" w:eastAsia="仿宋"/>
          <w:b/>
          <w:bCs/>
          <w:sz w:val="32"/>
          <w:szCs w:val="32"/>
        </w:rPr>
      </w:pPr>
      <w:bookmarkStart w:id="30" w:name="_Toc70450316"/>
      <w:r>
        <w:rPr>
          <w:rStyle w:val="17"/>
          <w:rFonts w:hint="eastAsia" w:ascii="仿宋" w:hAnsi="仿宋" w:eastAsia="仿宋"/>
          <w:b/>
          <w:bCs/>
          <w:sz w:val="32"/>
          <w:szCs w:val="32"/>
        </w:rPr>
        <w:t>（三）有效性评价</w:t>
      </w:r>
      <w:bookmarkEnd w:id="30"/>
    </w:p>
    <w:p>
      <w:pPr>
        <w:pStyle w:val="13"/>
        <w:pageBreakBefore w:val="0"/>
        <w:widowControl/>
        <w:kinsoku/>
        <w:wordWrap/>
        <w:overflowPunct/>
        <w:topLinePunct w:val="0"/>
        <w:autoSpaceDE/>
        <w:autoSpaceDN/>
        <w:bidi w:val="0"/>
        <w:spacing w:before="0" w:beforeAutospacing="0" w:after="0" w:afterAutospacing="0" w:line="520" w:lineRule="exact"/>
        <w:ind w:left="0" w:leftChars="0" w:firstLine="624" w:firstLineChars="200"/>
        <w:jc w:val="both"/>
        <w:textAlignment w:val="auto"/>
        <w:rPr>
          <w:rStyle w:val="17"/>
          <w:rFonts w:hint="eastAsia" w:ascii="仿宋_GB2312" w:hAnsi="宋体" w:eastAsia="仿宋_GB2312" w:cstheme="minorBidi"/>
          <w:b w:val="0"/>
          <w:bCs w:val="0"/>
          <w:spacing w:val="-4"/>
          <w:kern w:val="2"/>
          <w:sz w:val="32"/>
          <w:szCs w:val="32"/>
          <w:lang w:val="en-US" w:eastAsia="zh-CN" w:bidi="ar-SA"/>
        </w:rPr>
      </w:pPr>
      <w:r>
        <w:rPr>
          <w:rStyle w:val="17"/>
          <w:rFonts w:hint="eastAsia" w:ascii="仿宋_GB2312" w:hAnsi="宋体" w:eastAsia="仿宋_GB2312" w:cstheme="minorBidi"/>
          <w:b w:val="0"/>
          <w:bCs w:val="0"/>
          <w:spacing w:val="-4"/>
          <w:kern w:val="2"/>
          <w:sz w:val="32"/>
          <w:szCs w:val="32"/>
          <w:lang w:val="en-US" w:eastAsia="zh-CN" w:bidi="ar-SA"/>
        </w:rPr>
        <w:t>2022年部门支出的有效性主要体现在我部门特克斯县自然资源局各项工作成效上，一是我局基本经费中人员经费支出、公用支出严格执行政府的各项制度，保障全局工作正常运转，三公经费的使用严格控制在预算申报的范围内；二是在项目经费的使用上，在保证各项任务顺利完成的同时，严格落实厉行节约的原则。详细情况如下：</w:t>
      </w:r>
    </w:p>
    <w:p>
      <w:pPr>
        <w:pageBreakBefore w:val="0"/>
        <w:kinsoku/>
        <w:wordWrap/>
        <w:overflowPunct/>
        <w:topLinePunct w:val="0"/>
        <w:autoSpaceDE/>
        <w:autoSpaceDN/>
        <w:bidi w:val="0"/>
        <w:snapToGrid w:val="0"/>
        <w:spacing w:line="520" w:lineRule="exact"/>
        <w:ind w:left="0" w:leftChars="0" w:firstLine="624" w:firstLineChars="200"/>
        <w:textAlignment w:val="auto"/>
        <w:rPr>
          <w:rStyle w:val="17"/>
          <w:rFonts w:hint="eastAsia" w:ascii="仿宋_GB2312" w:hAnsi="宋体" w:eastAsia="仿宋_GB2312" w:cstheme="minorBidi"/>
          <w:b w:val="0"/>
          <w:bCs w:val="0"/>
          <w:spacing w:val="-4"/>
          <w:kern w:val="2"/>
          <w:sz w:val="32"/>
          <w:szCs w:val="32"/>
          <w:lang w:val="en-US" w:eastAsia="zh-CN" w:bidi="ar-SA"/>
        </w:rPr>
      </w:pPr>
      <w:r>
        <w:rPr>
          <w:rStyle w:val="17"/>
          <w:rFonts w:hint="eastAsia" w:ascii="仿宋_GB2312" w:hAnsi="宋体" w:eastAsia="仿宋_GB2312" w:cstheme="minorBidi"/>
          <w:b w:val="0"/>
          <w:bCs w:val="0"/>
          <w:spacing w:val="-4"/>
          <w:kern w:val="2"/>
          <w:sz w:val="32"/>
          <w:szCs w:val="32"/>
          <w:lang w:val="en-US" w:eastAsia="zh-CN" w:bidi="ar-SA"/>
        </w:rPr>
        <w:t>特克斯县自然资源局部门单位整体绩效目标共设置一级指标3个，二级指标6个，三级指标10个，详细说明如下：</w:t>
      </w:r>
    </w:p>
    <w:p>
      <w:pPr>
        <w:pageBreakBefore w:val="0"/>
        <w:kinsoku/>
        <w:wordWrap/>
        <w:overflowPunct/>
        <w:topLinePunct w:val="0"/>
        <w:autoSpaceDE/>
        <w:autoSpaceDN/>
        <w:bidi w:val="0"/>
        <w:snapToGrid w:val="0"/>
        <w:spacing w:line="520" w:lineRule="exact"/>
        <w:ind w:left="0" w:leftChars="0" w:firstLine="624" w:firstLineChars="200"/>
        <w:textAlignment w:val="auto"/>
        <w:rPr>
          <w:rStyle w:val="17"/>
          <w:rFonts w:ascii="仿宋_GB2312" w:hAnsi="宋体" w:eastAsia="仿宋_GB2312"/>
          <w:b w:val="0"/>
          <w:spacing w:val="-4"/>
          <w:sz w:val="32"/>
          <w:szCs w:val="32"/>
        </w:rPr>
      </w:pPr>
      <w:r>
        <w:rPr>
          <w:rStyle w:val="17"/>
          <w:rFonts w:ascii="仿宋_GB2312" w:hAnsi="宋体" w:eastAsia="仿宋_GB2312"/>
          <w:b w:val="0"/>
          <w:spacing w:val="-4"/>
          <w:sz w:val="32"/>
          <w:szCs w:val="32"/>
        </w:rPr>
        <w:t>1</w:t>
      </w:r>
      <w:r>
        <w:rPr>
          <w:rStyle w:val="17"/>
          <w:rFonts w:hint="eastAsia" w:ascii="仿宋_GB2312" w:hAnsi="宋体" w:eastAsia="仿宋_GB2312"/>
          <w:b w:val="0"/>
          <w:spacing w:val="-4"/>
          <w:sz w:val="32"/>
          <w:szCs w:val="32"/>
        </w:rPr>
        <w:t>、数量指标：</w:t>
      </w:r>
    </w:p>
    <w:p>
      <w:pPr>
        <w:pageBreakBefore w:val="0"/>
        <w:kinsoku/>
        <w:wordWrap/>
        <w:overflowPunct/>
        <w:topLinePunct w:val="0"/>
        <w:autoSpaceDE/>
        <w:autoSpaceDN/>
        <w:bidi w:val="0"/>
        <w:snapToGrid w:val="0"/>
        <w:spacing w:line="520" w:lineRule="exact"/>
        <w:ind w:left="0" w:leftChars="0" w:firstLine="624" w:firstLineChars="200"/>
        <w:textAlignment w:val="auto"/>
        <w:rPr>
          <w:rStyle w:val="17"/>
          <w:rFonts w:ascii="仿宋_GB2312" w:hAnsi="宋体" w:eastAsia="仿宋_GB2312"/>
          <w:b w:val="0"/>
          <w:spacing w:val="-4"/>
          <w:sz w:val="32"/>
          <w:szCs w:val="32"/>
        </w:rPr>
      </w:pPr>
      <w:r>
        <w:rPr>
          <w:rStyle w:val="17"/>
          <w:rFonts w:hint="eastAsia" w:ascii="仿宋_GB2312" w:hAnsi="宋体" w:eastAsia="仿宋_GB2312"/>
          <w:b w:val="0"/>
          <w:spacing w:val="-4"/>
          <w:sz w:val="32"/>
          <w:szCs w:val="32"/>
        </w:rPr>
        <w:t>指标1：特克斯县自然资源局在职人数，指标值：=40人 ，实际完成值：</w:t>
      </w:r>
      <w:r>
        <w:rPr>
          <w:rStyle w:val="17"/>
          <w:rFonts w:hint="eastAsia" w:ascii="仿宋_GB2312" w:hAnsi="宋体" w:eastAsia="仿宋_GB2312"/>
          <w:b w:val="0"/>
          <w:spacing w:val="-4"/>
          <w:sz w:val="32"/>
          <w:szCs w:val="32"/>
          <w:lang w:val="en-US" w:eastAsia="zh-CN"/>
        </w:rPr>
        <w:t>40</w:t>
      </w:r>
      <w:r>
        <w:rPr>
          <w:rStyle w:val="17"/>
          <w:rFonts w:hint="eastAsia" w:ascii="仿宋_GB2312" w:hAnsi="宋体" w:eastAsia="仿宋_GB2312"/>
          <w:b w:val="0"/>
          <w:spacing w:val="-4"/>
          <w:sz w:val="32"/>
          <w:szCs w:val="32"/>
        </w:rPr>
        <w:t>人，指标完成率</w:t>
      </w:r>
      <w:r>
        <w:rPr>
          <w:rStyle w:val="17"/>
          <w:rFonts w:hint="eastAsia" w:ascii="仿宋_GB2312" w:hAnsi="宋体" w:eastAsia="仿宋_GB2312"/>
          <w:b w:val="0"/>
          <w:spacing w:val="-4"/>
          <w:sz w:val="32"/>
          <w:szCs w:val="32"/>
          <w:lang w:val="en-US" w:eastAsia="zh-CN"/>
        </w:rPr>
        <w:t>100</w:t>
      </w:r>
      <w:r>
        <w:rPr>
          <w:rStyle w:val="17"/>
          <w:rFonts w:hint="eastAsia" w:ascii="仿宋_GB2312" w:hAnsi="宋体" w:eastAsia="仿宋_GB2312"/>
          <w:b w:val="0"/>
          <w:spacing w:val="-4"/>
          <w:sz w:val="32"/>
          <w:szCs w:val="32"/>
        </w:rPr>
        <w:t>%；</w:t>
      </w:r>
    </w:p>
    <w:p>
      <w:pPr>
        <w:pageBreakBefore w:val="0"/>
        <w:kinsoku/>
        <w:wordWrap/>
        <w:overflowPunct/>
        <w:topLinePunct w:val="0"/>
        <w:autoSpaceDE/>
        <w:autoSpaceDN/>
        <w:bidi w:val="0"/>
        <w:snapToGrid w:val="0"/>
        <w:spacing w:line="520" w:lineRule="exact"/>
        <w:ind w:left="0" w:leftChars="0" w:firstLine="624" w:firstLineChars="200"/>
        <w:textAlignment w:val="auto"/>
        <w:rPr>
          <w:rStyle w:val="17"/>
          <w:rFonts w:ascii="仿宋_GB2312" w:hAnsi="宋体" w:eastAsia="仿宋_GB2312"/>
          <w:b w:val="0"/>
          <w:spacing w:val="-4"/>
          <w:sz w:val="32"/>
          <w:szCs w:val="32"/>
        </w:rPr>
      </w:pPr>
      <w:r>
        <w:rPr>
          <w:rStyle w:val="17"/>
          <w:rFonts w:hint="eastAsia" w:ascii="仿宋_GB2312" w:hAnsi="宋体" w:eastAsia="仿宋_GB2312"/>
          <w:b w:val="0"/>
          <w:spacing w:val="-4"/>
          <w:sz w:val="32"/>
          <w:szCs w:val="32"/>
        </w:rPr>
        <w:t>指标</w:t>
      </w:r>
      <w:r>
        <w:rPr>
          <w:rStyle w:val="17"/>
          <w:rFonts w:ascii="仿宋_GB2312" w:hAnsi="宋体" w:eastAsia="仿宋_GB2312"/>
          <w:b w:val="0"/>
          <w:spacing w:val="-4"/>
          <w:sz w:val="32"/>
          <w:szCs w:val="32"/>
        </w:rPr>
        <w:t>2</w:t>
      </w:r>
      <w:r>
        <w:rPr>
          <w:rStyle w:val="17"/>
          <w:rFonts w:hint="eastAsia" w:ascii="仿宋_GB2312" w:hAnsi="宋体" w:eastAsia="仿宋_GB2312"/>
          <w:b w:val="0"/>
          <w:spacing w:val="-4"/>
          <w:sz w:val="32"/>
          <w:szCs w:val="32"/>
        </w:rPr>
        <w:t>：特克斯县国土资源局退休人数 ，指标值：=34人 ，实际完成值：</w:t>
      </w:r>
      <w:r>
        <w:rPr>
          <w:rStyle w:val="17"/>
          <w:rFonts w:hint="eastAsia" w:ascii="仿宋_GB2312" w:hAnsi="宋体" w:eastAsia="仿宋_GB2312"/>
          <w:b w:val="0"/>
          <w:spacing w:val="-4"/>
          <w:sz w:val="32"/>
          <w:szCs w:val="32"/>
          <w:lang w:val="en-US" w:eastAsia="zh-CN"/>
        </w:rPr>
        <w:t>34人</w:t>
      </w:r>
      <w:r>
        <w:rPr>
          <w:rStyle w:val="17"/>
          <w:rFonts w:hint="eastAsia" w:ascii="仿宋_GB2312" w:hAnsi="宋体" w:eastAsia="仿宋_GB2312"/>
          <w:b w:val="0"/>
          <w:spacing w:val="-4"/>
          <w:sz w:val="32"/>
          <w:szCs w:val="32"/>
        </w:rPr>
        <w:t>，指标完成率</w:t>
      </w:r>
      <w:r>
        <w:rPr>
          <w:rStyle w:val="17"/>
          <w:rFonts w:hint="eastAsia" w:ascii="仿宋_GB2312" w:hAnsi="宋体" w:eastAsia="仿宋_GB2312"/>
          <w:b w:val="0"/>
          <w:spacing w:val="-4"/>
          <w:sz w:val="32"/>
          <w:szCs w:val="32"/>
          <w:lang w:val="en-US" w:eastAsia="zh-CN"/>
        </w:rPr>
        <w:t>100</w:t>
      </w:r>
      <w:r>
        <w:rPr>
          <w:rStyle w:val="17"/>
          <w:rFonts w:hint="eastAsia" w:ascii="仿宋_GB2312" w:hAnsi="宋体" w:eastAsia="仿宋_GB2312"/>
          <w:b w:val="0"/>
          <w:spacing w:val="-4"/>
          <w:sz w:val="32"/>
          <w:szCs w:val="32"/>
        </w:rPr>
        <w:t>%；</w:t>
      </w:r>
    </w:p>
    <w:p>
      <w:pPr>
        <w:pageBreakBefore w:val="0"/>
        <w:kinsoku/>
        <w:wordWrap/>
        <w:overflowPunct/>
        <w:topLinePunct w:val="0"/>
        <w:autoSpaceDE/>
        <w:autoSpaceDN/>
        <w:bidi w:val="0"/>
        <w:snapToGrid w:val="0"/>
        <w:spacing w:line="520" w:lineRule="exact"/>
        <w:ind w:left="0" w:leftChars="0" w:firstLine="624" w:firstLineChars="200"/>
        <w:textAlignment w:val="auto"/>
        <w:rPr>
          <w:rStyle w:val="17"/>
          <w:rFonts w:ascii="仿宋_GB2312" w:hAnsi="宋体" w:eastAsia="仿宋_GB2312"/>
          <w:b w:val="0"/>
          <w:spacing w:val="-4"/>
          <w:sz w:val="32"/>
          <w:szCs w:val="32"/>
        </w:rPr>
      </w:pPr>
      <w:r>
        <w:rPr>
          <w:rStyle w:val="17"/>
          <w:rFonts w:ascii="仿宋_GB2312" w:hAnsi="宋体" w:eastAsia="仿宋_GB2312"/>
          <w:b w:val="0"/>
          <w:spacing w:val="-4"/>
          <w:sz w:val="32"/>
          <w:szCs w:val="32"/>
        </w:rPr>
        <w:t>2</w:t>
      </w:r>
      <w:r>
        <w:rPr>
          <w:rStyle w:val="17"/>
          <w:rFonts w:hint="eastAsia" w:ascii="仿宋_GB2312" w:hAnsi="宋体" w:eastAsia="仿宋_GB2312"/>
          <w:b w:val="0"/>
          <w:spacing w:val="-4"/>
          <w:sz w:val="32"/>
          <w:szCs w:val="32"/>
        </w:rPr>
        <w:t>、质量指标：</w:t>
      </w:r>
    </w:p>
    <w:p>
      <w:pPr>
        <w:pageBreakBefore w:val="0"/>
        <w:kinsoku/>
        <w:wordWrap/>
        <w:overflowPunct/>
        <w:topLinePunct w:val="0"/>
        <w:autoSpaceDE/>
        <w:autoSpaceDN/>
        <w:bidi w:val="0"/>
        <w:snapToGrid w:val="0"/>
        <w:spacing w:line="520" w:lineRule="exact"/>
        <w:ind w:left="0" w:leftChars="0" w:firstLine="624" w:firstLineChars="200"/>
        <w:textAlignment w:val="auto"/>
        <w:rPr>
          <w:rStyle w:val="17"/>
          <w:rFonts w:ascii="仿宋_GB2312" w:hAnsi="宋体" w:eastAsia="仿宋_GB2312"/>
          <w:b w:val="0"/>
          <w:spacing w:val="-4"/>
          <w:sz w:val="32"/>
          <w:szCs w:val="32"/>
        </w:rPr>
      </w:pPr>
      <w:r>
        <w:rPr>
          <w:rStyle w:val="17"/>
          <w:rFonts w:hint="eastAsia" w:ascii="仿宋_GB2312" w:hAnsi="宋体" w:eastAsia="仿宋_GB2312"/>
          <w:b w:val="0"/>
          <w:spacing w:val="-4"/>
          <w:sz w:val="32"/>
          <w:szCs w:val="32"/>
        </w:rPr>
        <w:t>指标1：工资及社保发放准确率，指标值</w:t>
      </w:r>
      <w:r>
        <w:rPr>
          <w:rStyle w:val="17"/>
          <w:rFonts w:hint="eastAsia" w:ascii="仿宋_GB2312" w:hAnsi="宋体" w:eastAsia="仿宋_GB2312"/>
          <w:b w:val="0"/>
          <w:spacing w:val="-4"/>
          <w:sz w:val="32"/>
          <w:szCs w:val="32"/>
          <w:lang w:eastAsia="zh-CN"/>
        </w:rPr>
        <w:t>：</w:t>
      </w:r>
      <w:r>
        <w:rPr>
          <w:rStyle w:val="17"/>
          <w:rFonts w:hint="eastAsia" w:ascii="仿宋_GB2312" w:hAnsi="宋体" w:eastAsia="仿宋_GB2312"/>
          <w:b w:val="0"/>
          <w:spacing w:val="-4"/>
          <w:sz w:val="32"/>
          <w:szCs w:val="32"/>
        </w:rPr>
        <w:t>=100%，实际完成值：</w:t>
      </w:r>
      <w:r>
        <w:rPr>
          <w:rStyle w:val="17"/>
          <w:rFonts w:hint="eastAsia" w:ascii="仿宋_GB2312" w:hAnsi="宋体" w:eastAsia="仿宋_GB2312"/>
          <w:b w:val="0"/>
          <w:spacing w:val="-4"/>
          <w:sz w:val="32"/>
          <w:szCs w:val="32"/>
          <w:lang w:val="en-US" w:eastAsia="zh-CN"/>
        </w:rPr>
        <w:t>100</w:t>
      </w:r>
      <w:r>
        <w:rPr>
          <w:rStyle w:val="17"/>
          <w:rFonts w:hint="eastAsia" w:ascii="仿宋_GB2312" w:hAnsi="宋体" w:eastAsia="仿宋_GB2312"/>
          <w:b w:val="0"/>
          <w:spacing w:val="-4"/>
          <w:sz w:val="32"/>
          <w:szCs w:val="32"/>
        </w:rPr>
        <w:t>，指标完成率</w:t>
      </w:r>
      <w:r>
        <w:rPr>
          <w:rStyle w:val="17"/>
          <w:rFonts w:hint="eastAsia" w:ascii="仿宋_GB2312" w:hAnsi="宋体" w:eastAsia="仿宋_GB2312"/>
          <w:b w:val="0"/>
          <w:spacing w:val="-4"/>
          <w:sz w:val="32"/>
          <w:szCs w:val="32"/>
          <w:lang w:val="en-US" w:eastAsia="zh-CN"/>
        </w:rPr>
        <w:t>100</w:t>
      </w:r>
      <w:r>
        <w:rPr>
          <w:rStyle w:val="17"/>
          <w:rFonts w:hint="eastAsia" w:ascii="仿宋_GB2312" w:hAnsi="宋体" w:eastAsia="仿宋_GB2312"/>
          <w:b w:val="0"/>
          <w:spacing w:val="-4"/>
          <w:sz w:val="32"/>
          <w:szCs w:val="32"/>
        </w:rPr>
        <w:t>%；</w:t>
      </w:r>
    </w:p>
    <w:p>
      <w:pPr>
        <w:pageBreakBefore w:val="0"/>
        <w:kinsoku/>
        <w:wordWrap/>
        <w:overflowPunct/>
        <w:topLinePunct w:val="0"/>
        <w:autoSpaceDE/>
        <w:autoSpaceDN/>
        <w:bidi w:val="0"/>
        <w:snapToGrid w:val="0"/>
        <w:spacing w:line="520" w:lineRule="exact"/>
        <w:ind w:left="0" w:leftChars="0" w:firstLine="624" w:firstLineChars="200"/>
        <w:textAlignment w:val="auto"/>
        <w:rPr>
          <w:rStyle w:val="17"/>
          <w:rFonts w:ascii="仿宋_GB2312" w:hAnsi="宋体" w:eastAsia="仿宋_GB2312"/>
          <w:b w:val="0"/>
          <w:spacing w:val="-4"/>
          <w:sz w:val="32"/>
          <w:szCs w:val="32"/>
        </w:rPr>
      </w:pPr>
      <w:r>
        <w:rPr>
          <w:rStyle w:val="17"/>
          <w:rFonts w:ascii="仿宋_GB2312" w:hAnsi="宋体" w:eastAsia="仿宋_GB2312"/>
          <w:b w:val="0"/>
          <w:spacing w:val="-4"/>
          <w:sz w:val="32"/>
          <w:szCs w:val="32"/>
        </w:rPr>
        <w:t>3</w:t>
      </w:r>
      <w:r>
        <w:rPr>
          <w:rStyle w:val="17"/>
          <w:rFonts w:hint="eastAsia" w:ascii="仿宋_GB2312" w:hAnsi="宋体" w:eastAsia="仿宋_GB2312"/>
          <w:b w:val="0"/>
          <w:spacing w:val="-4"/>
          <w:sz w:val="32"/>
          <w:szCs w:val="32"/>
        </w:rPr>
        <w:t>、时效指标：</w:t>
      </w:r>
    </w:p>
    <w:p>
      <w:pPr>
        <w:pageBreakBefore w:val="0"/>
        <w:kinsoku/>
        <w:wordWrap/>
        <w:overflowPunct/>
        <w:topLinePunct w:val="0"/>
        <w:autoSpaceDE/>
        <w:autoSpaceDN/>
        <w:bidi w:val="0"/>
        <w:snapToGrid w:val="0"/>
        <w:spacing w:line="520" w:lineRule="exact"/>
        <w:ind w:left="0" w:leftChars="0" w:firstLine="624" w:firstLineChars="200"/>
        <w:textAlignment w:val="auto"/>
        <w:rPr>
          <w:rStyle w:val="17"/>
          <w:rFonts w:ascii="仿宋_GB2312" w:hAnsi="宋体" w:eastAsia="仿宋_GB2312"/>
          <w:b w:val="0"/>
          <w:spacing w:val="-4"/>
          <w:sz w:val="32"/>
          <w:szCs w:val="32"/>
        </w:rPr>
      </w:pPr>
      <w:r>
        <w:rPr>
          <w:rStyle w:val="17"/>
          <w:rFonts w:hint="eastAsia" w:ascii="仿宋_GB2312" w:hAnsi="宋体" w:eastAsia="仿宋_GB2312"/>
          <w:b w:val="0"/>
          <w:spacing w:val="-4"/>
          <w:sz w:val="32"/>
          <w:szCs w:val="32"/>
        </w:rPr>
        <w:t>指标1：工资及社保发放及时性，指标值</w:t>
      </w:r>
      <w:r>
        <w:rPr>
          <w:rStyle w:val="17"/>
          <w:rFonts w:hint="eastAsia" w:ascii="仿宋_GB2312" w:hAnsi="宋体" w:eastAsia="仿宋_GB2312"/>
          <w:b w:val="0"/>
          <w:spacing w:val="-4"/>
          <w:sz w:val="32"/>
          <w:szCs w:val="32"/>
          <w:lang w:eastAsia="zh-CN"/>
        </w:rPr>
        <w:t>：</w:t>
      </w:r>
      <w:r>
        <w:rPr>
          <w:rStyle w:val="17"/>
          <w:rFonts w:hint="eastAsia" w:ascii="仿宋_GB2312" w:hAnsi="宋体" w:eastAsia="仿宋_GB2312"/>
          <w:b w:val="0"/>
          <w:spacing w:val="-4"/>
          <w:sz w:val="32"/>
          <w:szCs w:val="32"/>
        </w:rPr>
        <w:t>=100%，实际完成值：</w:t>
      </w:r>
      <w:r>
        <w:rPr>
          <w:rStyle w:val="17"/>
          <w:rFonts w:hint="eastAsia" w:ascii="仿宋_GB2312" w:hAnsi="宋体" w:eastAsia="仿宋_GB2312"/>
          <w:b w:val="0"/>
          <w:spacing w:val="-4"/>
          <w:sz w:val="32"/>
          <w:szCs w:val="32"/>
          <w:lang w:val="en-US" w:eastAsia="zh-CN"/>
        </w:rPr>
        <w:t>100</w:t>
      </w:r>
      <w:r>
        <w:rPr>
          <w:rStyle w:val="17"/>
          <w:rFonts w:hint="eastAsia" w:ascii="仿宋_GB2312" w:hAnsi="宋体" w:eastAsia="仿宋_GB2312"/>
          <w:b w:val="0"/>
          <w:spacing w:val="-4"/>
          <w:sz w:val="32"/>
          <w:szCs w:val="32"/>
        </w:rPr>
        <w:t>，指标完成率</w:t>
      </w:r>
      <w:r>
        <w:rPr>
          <w:rStyle w:val="17"/>
          <w:rFonts w:hint="eastAsia" w:ascii="仿宋_GB2312" w:hAnsi="宋体" w:eastAsia="仿宋_GB2312"/>
          <w:b w:val="0"/>
          <w:spacing w:val="-4"/>
          <w:sz w:val="32"/>
          <w:szCs w:val="32"/>
          <w:lang w:val="en-US" w:eastAsia="zh-CN"/>
        </w:rPr>
        <w:t>100</w:t>
      </w:r>
      <w:r>
        <w:rPr>
          <w:rStyle w:val="17"/>
          <w:rFonts w:hint="eastAsia" w:ascii="仿宋_GB2312" w:hAnsi="宋体" w:eastAsia="仿宋_GB2312"/>
          <w:b w:val="0"/>
          <w:spacing w:val="-4"/>
          <w:sz w:val="32"/>
          <w:szCs w:val="32"/>
        </w:rPr>
        <w:t>%；</w:t>
      </w:r>
    </w:p>
    <w:p>
      <w:pPr>
        <w:pageBreakBefore w:val="0"/>
        <w:kinsoku/>
        <w:wordWrap/>
        <w:overflowPunct/>
        <w:topLinePunct w:val="0"/>
        <w:autoSpaceDE/>
        <w:autoSpaceDN/>
        <w:bidi w:val="0"/>
        <w:snapToGrid w:val="0"/>
        <w:spacing w:line="520" w:lineRule="exact"/>
        <w:ind w:left="0" w:leftChars="0" w:firstLine="624" w:firstLineChars="200"/>
        <w:textAlignment w:val="auto"/>
        <w:rPr>
          <w:rStyle w:val="17"/>
          <w:rFonts w:ascii="仿宋_GB2312" w:hAnsi="宋体" w:eastAsia="仿宋_GB2312"/>
          <w:b w:val="0"/>
          <w:spacing w:val="-4"/>
          <w:sz w:val="32"/>
          <w:szCs w:val="32"/>
        </w:rPr>
      </w:pPr>
      <w:r>
        <w:rPr>
          <w:rStyle w:val="17"/>
          <w:rFonts w:hint="eastAsia" w:ascii="仿宋_GB2312" w:hAnsi="宋体" w:eastAsia="仿宋_GB2312"/>
          <w:b w:val="0"/>
          <w:spacing w:val="-4"/>
          <w:sz w:val="32"/>
          <w:szCs w:val="32"/>
        </w:rPr>
        <w:t>指标</w:t>
      </w:r>
      <w:r>
        <w:rPr>
          <w:rStyle w:val="17"/>
          <w:rFonts w:ascii="仿宋_GB2312" w:hAnsi="宋体" w:eastAsia="仿宋_GB2312"/>
          <w:b w:val="0"/>
          <w:spacing w:val="-4"/>
          <w:sz w:val="32"/>
          <w:szCs w:val="32"/>
        </w:rPr>
        <w:t>2</w:t>
      </w:r>
      <w:r>
        <w:rPr>
          <w:rStyle w:val="17"/>
          <w:rFonts w:hint="eastAsia" w:ascii="仿宋_GB2312" w:hAnsi="宋体" w:eastAsia="仿宋_GB2312"/>
          <w:b w:val="0"/>
          <w:spacing w:val="-4"/>
          <w:sz w:val="32"/>
          <w:szCs w:val="32"/>
        </w:rPr>
        <w:t>：公用经费支付及时性，指标值</w:t>
      </w:r>
      <w:r>
        <w:rPr>
          <w:rStyle w:val="17"/>
          <w:rFonts w:hint="eastAsia" w:ascii="仿宋_GB2312" w:hAnsi="宋体" w:eastAsia="仿宋_GB2312"/>
          <w:b w:val="0"/>
          <w:spacing w:val="-4"/>
          <w:sz w:val="32"/>
          <w:szCs w:val="32"/>
          <w:lang w:eastAsia="zh-CN"/>
        </w:rPr>
        <w:t>：</w:t>
      </w:r>
      <w:r>
        <w:rPr>
          <w:rStyle w:val="17"/>
          <w:rFonts w:hint="eastAsia" w:ascii="仿宋_GB2312" w:hAnsi="宋体" w:eastAsia="仿宋_GB2312"/>
          <w:b w:val="0"/>
          <w:spacing w:val="-4"/>
          <w:sz w:val="32"/>
          <w:szCs w:val="32"/>
        </w:rPr>
        <w:t>=100%，实际完成值：</w:t>
      </w:r>
      <w:r>
        <w:rPr>
          <w:rStyle w:val="17"/>
          <w:rFonts w:hint="eastAsia" w:ascii="仿宋_GB2312" w:hAnsi="宋体" w:eastAsia="仿宋_GB2312"/>
          <w:b w:val="0"/>
          <w:spacing w:val="-4"/>
          <w:sz w:val="32"/>
          <w:szCs w:val="32"/>
          <w:lang w:val="en-US" w:eastAsia="zh-CN"/>
        </w:rPr>
        <w:t>100</w:t>
      </w:r>
      <w:r>
        <w:rPr>
          <w:rStyle w:val="17"/>
          <w:rFonts w:hint="eastAsia" w:ascii="仿宋_GB2312" w:hAnsi="宋体" w:eastAsia="仿宋_GB2312"/>
          <w:b w:val="0"/>
          <w:spacing w:val="-4"/>
          <w:sz w:val="32"/>
          <w:szCs w:val="32"/>
        </w:rPr>
        <w:t>，指标完成率</w:t>
      </w:r>
      <w:r>
        <w:rPr>
          <w:rStyle w:val="17"/>
          <w:rFonts w:hint="eastAsia" w:ascii="仿宋_GB2312" w:hAnsi="宋体" w:eastAsia="仿宋_GB2312"/>
          <w:b w:val="0"/>
          <w:spacing w:val="-4"/>
          <w:sz w:val="32"/>
          <w:szCs w:val="32"/>
          <w:lang w:val="en-US" w:eastAsia="zh-CN"/>
        </w:rPr>
        <w:t>100</w:t>
      </w:r>
      <w:r>
        <w:rPr>
          <w:rStyle w:val="17"/>
          <w:rFonts w:hint="eastAsia" w:ascii="仿宋_GB2312" w:hAnsi="宋体" w:eastAsia="仿宋_GB2312"/>
          <w:b w:val="0"/>
          <w:spacing w:val="-4"/>
          <w:sz w:val="32"/>
          <w:szCs w:val="32"/>
        </w:rPr>
        <w:t>%；</w:t>
      </w:r>
    </w:p>
    <w:p>
      <w:pPr>
        <w:pageBreakBefore w:val="0"/>
        <w:kinsoku/>
        <w:wordWrap/>
        <w:overflowPunct/>
        <w:topLinePunct w:val="0"/>
        <w:autoSpaceDE/>
        <w:autoSpaceDN/>
        <w:bidi w:val="0"/>
        <w:snapToGrid w:val="0"/>
        <w:spacing w:line="520" w:lineRule="exact"/>
        <w:ind w:left="0" w:leftChars="0" w:firstLine="624" w:firstLineChars="200"/>
        <w:textAlignment w:val="auto"/>
        <w:rPr>
          <w:rStyle w:val="17"/>
          <w:rFonts w:ascii="仿宋_GB2312" w:hAnsi="宋体" w:eastAsia="仿宋_GB2312"/>
          <w:b w:val="0"/>
          <w:spacing w:val="-4"/>
          <w:sz w:val="32"/>
          <w:szCs w:val="32"/>
        </w:rPr>
      </w:pPr>
      <w:r>
        <w:rPr>
          <w:rStyle w:val="17"/>
          <w:rFonts w:ascii="仿宋_GB2312" w:hAnsi="宋体" w:eastAsia="仿宋_GB2312"/>
          <w:b w:val="0"/>
          <w:spacing w:val="-4"/>
          <w:sz w:val="32"/>
          <w:szCs w:val="32"/>
        </w:rPr>
        <w:t>4</w:t>
      </w:r>
      <w:r>
        <w:rPr>
          <w:rStyle w:val="17"/>
          <w:rFonts w:hint="eastAsia" w:ascii="仿宋_GB2312" w:hAnsi="宋体" w:eastAsia="仿宋_GB2312"/>
          <w:b w:val="0"/>
          <w:spacing w:val="-4"/>
          <w:sz w:val="32"/>
          <w:szCs w:val="32"/>
        </w:rPr>
        <w:t>、成本指标：</w:t>
      </w:r>
    </w:p>
    <w:p>
      <w:pPr>
        <w:pageBreakBefore w:val="0"/>
        <w:kinsoku/>
        <w:wordWrap/>
        <w:overflowPunct/>
        <w:topLinePunct w:val="0"/>
        <w:autoSpaceDE/>
        <w:autoSpaceDN/>
        <w:bidi w:val="0"/>
        <w:snapToGrid w:val="0"/>
        <w:spacing w:line="520" w:lineRule="exact"/>
        <w:ind w:left="0" w:leftChars="0" w:firstLine="624" w:firstLineChars="200"/>
        <w:textAlignment w:val="auto"/>
        <w:rPr>
          <w:rStyle w:val="17"/>
          <w:rFonts w:ascii="仿宋_GB2312" w:hAnsi="宋体" w:eastAsia="仿宋_GB2312"/>
          <w:b w:val="0"/>
          <w:spacing w:val="-4"/>
          <w:sz w:val="32"/>
          <w:szCs w:val="32"/>
        </w:rPr>
      </w:pPr>
      <w:r>
        <w:rPr>
          <w:rStyle w:val="17"/>
          <w:rFonts w:hint="eastAsia" w:ascii="仿宋_GB2312" w:hAnsi="宋体" w:eastAsia="仿宋_GB2312"/>
          <w:b w:val="0"/>
          <w:spacing w:val="-4"/>
          <w:sz w:val="32"/>
          <w:szCs w:val="32"/>
        </w:rPr>
        <w:t>指标1：人均支出标准，指标值：≤5.71万元，实际完成值：5.71万元，指标完成率</w:t>
      </w:r>
      <w:r>
        <w:rPr>
          <w:rStyle w:val="17"/>
          <w:rFonts w:hint="eastAsia" w:ascii="仿宋_GB2312" w:hAnsi="宋体" w:eastAsia="仿宋_GB2312"/>
          <w:b w:val="0"/>
          <w:spacing w:val="-4"/>
          <w:sz w:val="32"/>
          <w:szCs w:val="32"/>
          <w:lang w:val="en-US" w:eastAsia="zh-CN"/>
        </w:rPr>
        <w:t>100</w:t>
      </w:r>
      <w:r>
        <w:rPr>
          <w:rStyle w:val="17"/>
          <w:rFonts w:hint="eastAsia" w:ascii="仿宋_GB2312" w:hAnsi="宋体" w:eastAsia="仿宋_GB2312"/>
          <w:b w:val="0"/>
          <w:spacing w:val="-4"/>
          <w:sz w:val="32"/>
          <w:szCs w:val="32"/>
        </w:rPr>
        <w:t>%；</w:t>
      </w:r>
    </w:p>
    <w:p>
      <w:pPr>
        <w:pageBreakBefore w:val="0"/>
        <w:kinsoku/>
        <w:wordWrap/>
        <w:overflowPunct/>
        <w:topLinePunct w:val="0"/>
        <w:autoSpaceDE/>
        <w:autoSpaceDN/>
        <w:bidi w:val="0"/>
        <w:snapToGrid w:val="0"/>
        <w:spacing w:line="520" w:lineRule="exact"/>
        <w:ind w:left="0" w:leftChars="0" w:firstLine="624" w:firstLineChars="200"/>
        <w:textAlignment w:val="auto"/>
        <w:rPr>
          <w:rStyle w:val="17"/>
          <w:rFonts w:ascii="仿宋_GB2312" w:hAnsi="宋体" w:eastAsia="仿宋_GB2312"/>
          <w:b w:val="0"/>
          <w:spacing w:val="-4"/>
          <w:sz w:val="32"/>
          <w:szCs w:val="32"/>
        </w:rPr>
      </w:pPr>
      <w:r>
        <w:rPr>
          <w:rStyle w:val="17"/>
          <w:rFonts w:hint="eastAsia" w:ascii="仿宋_GB2312" w:hAnsi="宋体" w:eastAsia="仿宋_GB2312"/>
          <w:b w:val="0"/>
          <w:spacing w:val="-4"/>
          <w:sz w:val="32"/>
          <w:szCs w:val="32"/>
        </w:rPr>
        <w:t>指标</w:t>
      </w:r>
      <w:r>
        <w:rPr>
          <w:rStyle w:val="17"/>
          <w:rFonts w:ascii="仿宋_GB2312" w:hAnsi="宋体" w:eastAsia="仿宋_GB2312"/>
          <w:b w:val="0"/>
          <w:spacing w:val="-4"/>
          <w:sz w:val="32"/>
          <w:szCs w:val="32"/>
        </w:rPr>
        <w:t>2</w:t>
      </w:r>
      <w:r>
        <w:rPr>
          <w:rStyle w:val="17"/>
          <w:rFonts w:hint="eastAsia" w:ascii="仿宋_GB2312" w:hAnsi="宋体" w:eastAsia="仿宋_GB2312"/>
          <w:b w:val="0"/>
          <w:spacing w:val="-4"/>
          <w:sz w:val="32"/>
          <w:szCs w:val="32"/>
        </w:rPr>
        <w:t>：人均运转经费数，指标值：≤</w:t>
      </w:r>
      <w:r>
        <w:rPr>
          <w:rStyle w:val="17"/>
          <w:rFonts w:hint="eastAsia" w:ascii="仿宋_GB2312" w:hAnsi="宋体" w:eastAsia="仿宋_GB2312"/>
          <w:b w:val="0"/>
          <w:spacing w:val="-4"/>
          <w:sz w:val="32"/>
          <w:szCs w:val="32"/>
          <w:lang w:val="en-US" w:eastAsia="zh-CN"/>
        </w:rPr>
        <w:t>0.32</w:t>
      </w:r>
      <w:r>
        <w:rPr>
          <w:rStyle w:val="17"/>
          <w:rFonts w:hint="eastAsia" w:ascii="仿宋_GB2312" w:hAnsi="宋体" w:eastAsia="仿宋_GB2312"/>
          <w:b w:val="0"/>
          <w:spacing w:val="-4"/>
          <w:sz w:val="32"/>
          <w:szCs w:val="32"/>
        </w:rPr>
        <w:t>万元，实际完成值：</w:t>
      </w:r>
      <w:r>
        <w:rPr>
          <w:rStyle w:val="17"/>
          <w:rFonts w:hint="eastAsia" w:ascii="仿宋_GB2312" w:hAnsi="宋体" w:eastAsia="仿宋_GB2312"/>
          <w:b w:val="0"/>
          <w:spacing w:val="-4"/>
          <w:sz w:val="32"/>
          <w:szCs w:val="32"/>
          <w:lang w:val="en-US" w:eastAsia="zh-CN"/>
        </w:rPr>
        <w:t>0.32</w:t>
      </w:r>
      <w:r>
        <w:rPr>
          <w:rStyle w:val="17"/>
          <w:rFonts w:hint="eastAsia" w:ascii="仿宋_GB2312" w:hAnsi="宋体" w:eastAsia="仿宋_GB2312"/>
          <w:b w:val="0"/>
          <w:spacing w:val="-4"/>
          <w:sz w:val="32"/>
          <w:szCs w:val="32"/>
        </w:rPr>
        <w:t>万元，指标完成率</w:t>
      </w:r>
      <w:r>
        <w:rPr>
          <w:rStyle w:val="17"/>
          <w:rFonts w:hint="eastAsia" w:ascii="仿宋_GB2312" w:hAnsi="宋体" w:eastAsia="仿宋_GB2312"/>
          <w:b w:val="0"/>
          <w:spacing w:val="-4"/>
          <w:sz w:val="32"/>
          <w:szCs w:val="32"/>
          <w:lang w:val="en-US" w:eastAsia="zh-CN"/>
        </w:rPr>
        <w:t>100</w:t>
      </w:r>
      <w:r>
        <w:rPr>
          <w:rStyle w:val="17"/>
          <w:rFonts w:hint="eastAsia" w:ascii="仿宋_GB2312" w:hAnsi="宋体" w:eastAsia="仿宋_GB2312"/>
          <w:b w:val="0"/>
          <w:spacing w:val="-4"/>
          <w:sz w:val="32"/>
          <w:szCs w:val="32"/>
        </w:rPr>
        <w:t>%；</w:t>
      </w:r>
    </w:p>
    <w:p>
      <w:pPr>
        <w:pageBreakBefore w:val="0"/>
        <w:kinsoku/>
        <w:wordWrap/>
        <w:overflowPunct/>
        <w:topLinePunct w:val="0"/>
        <w:autoSpaceDE/>
        <w:autoSpaceDN/>
        <w:bidi w:val="0"/>
        <w:snapToGrid w:val="0"/>
        <w:spacing w:line="520" w:lineRule="exact"/>
        <w:ind w:left="0" w:leftChars="0" w:firstLine="624" w:firstLineChars="200"/>
        <w:textAlignment w:val="auto"/>
        <w:rPr>
          <w:rStyle w:val="17"/>
          <w:rFonts w:ascii="仿宋_GB2312" w:hAnsi="宋体" w:eastAsia="仿宋_GB2312"/>
          <w:b w:val="0"/>
          <w:spacing w:val="-4"/>
          <w:sz w:val="32"/>
          <w:szCs w:val="32"/>
        </w:rPr>
      </w:pPr>
      <w:r>
        <w:rPr>
          <w:rStyle w:val="17"/>
          <w:rFonts w:ascii="仿宋_GB2312" w:hAnsi="宋体" w:eastAsia="仿宋_GB2312"/>
          <w:b w:val="0"/>
          <w:spacing w:val="-4"/>
          <w:sz w:val="32"/>
          <w:szCs w:val="32"/>
        </w:rPr>
        <w:t>5</w:t>
      </w:r>
      <w:r>
        <w:rPr>
          <w:rStyle w:val="17"/>
          <w:rFonts w:hint="eastAsia" w:ascii="仿宋_GB2312" w:hAnsi="宋体" w:eastAsia="仿宋_GB2312"/>
          <w:b w:val="0"/>
          <w:spacing w:val="-4"/>
          <w:sz w:val="32"/>
          <w:szCs w:val="32"/>
        </w:rPr>
        <w:t>、社会效益指标：</w:t>
      </w:r>
    </w:p>
    <w:p>
      <w:pPr>
        <w:pageBreakBefore w:val="0"/>
        <w:kinsoku/>
        <w:wordWrap/>
        <w:overflowPunct/>
        <w:topLinePunct w:val="0"/>
        <w:autoSpaceDE/>
        <w:autoSpaceDN/>
        <w:bidi w:val="0"/>
        <w:snapToGrid w:val="0"/>
        <w:spacing w:line="520" w:lineRule="exact"/>
        <w:ind w:left="0" w:leftChars="0" w:firstLine="624" w:firstLineChars="200"/>
        <w:textAlignment w:val="auto"/>
        <w:rPr>
          <w:rStyle w:val="17"/>
          <w:rFonts w:ascii="仿宋_GB2312" w:hAnsi="宋体" w:eastAsia="仿宋_GB2312"/>
          <w:b w:val="0"/>
          <w:spacing w:val="-4"/>
          <w:sz w:val="32"/>
          <w:szCs w:val="32"/>
        </w:rPr>
      </w:pPr>
      <w:r>
        <w:rPr>
          <w:rStyle w:val="17"/>
          <w:rFonts w:hint="eastAsia" w:ascii="仿宋_GB2312" w:hAnsi="宋体" w:eastAsia="仿宋_GB2312"/>
          <w:b w:val="0"/>
          <w:spacing w:val="-4"/>
          <w:sz w:val="32"/>
          <w:szCs w:val="32"/>
        </w:rPr>
        <w:t>指标1</w:t>
      </w:r>
      <w:r>
        <w:rPr>
          <w:rStyle w:val="17"/>
          <w:rFonts w:hint="eastAsia" w:ascii="仿宋_GB2312" w:hAnsi="宋体" w:eastAsia="仿宋_GB2312"/>
          <w:b w:val="0"/>
          <w:spacing w:val="-4"/>
          <w:sz w:val="32"/>
          <w:szCs w:val="32"/>
          <w:lang w:eastAsia="zh-CN"/>
        </w:rPr>
        <w:t>：提高党政机关执行力和公信力</w:t>
      </w:r>
      <w:r>
        <w:rPr>
          <w:rStyle w:val="17"/>
          <w:rFonts w:hint="eastAsia" w:ascii="仿宋_GB2312" w:hAnsi="宋体" w:eastAsia="仿宋_GB2312"/>
          <w:b w:val="0"/>
          <w:spacing w:val="-4"/>
          <w:sz w:val="32"/>
          <w:szCs w:val="32"/>
        </w:rPr>
        <w:t>，指标值：逐步提高，实际完成值：逐步提高，指标完成率</w:t>
      </w:r>
      <w:r>
        <w:rPr>
          <w:rStyle w:val="17"/>
          <w:rFonts w:hint="eastAsia" w:ascii="仿宋_GB2312" w:hAnsi="宋体" w:eastAsia="仿宋_GB2312"/>
          <w:b w:val="0"/>
          <w:spacing w:val="-4"/>
          <w:sz w:val="32"/>
          <w:szCs w:val="32"/>
          <w:lang w:val="en-US" w:eastAsia="zh-CN"/>
        </w:rPr>
        <w:t>100</w:t>
      </w:r>
      <w:r>
        <w:rPr>
          <w:rStyle w:val="17"/>
          <w:rFonts w:hint="eastAsia" w:ascii="仿宋_GB2312" w:hAnsi="宋体" w:eastAsia="仿宋_GB2312"/>
          <w:b w:val="0"/>
          <w:spacing w:val="-4"/>
          <w:sz w:val="32"/>
          <w:szCs w:val="32"/>
        </w:rPr>
        <w:t>%；</w:t>
      </w:r>
    </w:p>
    <w:p>
      <w:pPr>
        <w:pageBreakBefore w:val="0"/>
        <w:kinsoku/>
        <w:wordWrap/>
        <w:overflowPunct/>
        <w:topLinePunct w:val="0"/>
        <w:autoSpaceDE/>
        <w:autoSpaceDN/>
        <w:bidi w:val="0"/>
        <w:snapToGrid w:val="0"/>
        <w:spacing w:line="520" w:lineRule="exact"/>
        <w:ind w:left="0" w:leftChars="0" w:firstLine="624" w:firstLineChars="200"/>
        <w:textAlignment w:val="auto"/>
        <w:rPr>
          <w:rStyle w:val="17"/>
          <w:rFonts w:ascii="仿宋_GB2312" w:hAnsi="宋体" w:eastAsia="仿宋_GB2312"/>
          <w:b w:val="0"/>
          <w:spacing w:val="-4"/>
          <w:sz w:val="32"/>
          <w:szCs w:val="32"/>
        </w:rPr>
      </w:pPr>
      <w:r>
        <w:rPr>
          <w:rStyle w:val="17"/>
          <w:rFonts w:hint="eastAsia" w:ascii="仿宋_GB2312" w:hAnsi="宋体" w:eastAsia="仿宋_GB2312"/>
          <w:b w:val="0"/>
          <w:spacing w:val="-4"/>
          <w:sz w:val="32"/>
          <w:szCs w:val="32"/>
          <w:lang w:val="en-US" w:eastAsia="zh-CN"/>
        </w:rPr>
        <w:t>6</w:t>
      </w:r>
      <w:r>
        <w:rPr>
          <w:rStyle w:val="17"/>
          <w:rFonts w:hint="eastAsia" w:ascii="仿宋_GB2312" w:hAnsi="宋体" w:eastAsia="仿宋_GB2312"/>
          <w:b w:val="0"/>
          <w:spacing w:val="-4"/>
          <w:sz w:val="32"/>
          <w:szCs w:val="32"/>
        </w:rPr>
        <w:t>、满意度指标：</w:t>
      </w:r>
    </w:p>
    <w:p>
      <w:pPr>
        <w:pageBreakBefore w:val="0"/>
        <w:kinsoku/>
        <w:wordWrap/>
        <w:overflowPunct/>
        <w:topLinePunct w:val="0"/>
        <w:autoSpaceDE/>
        <w:autoSpaceDN/>
        <w:bidi w:val="0"/>
        <w:snapToGrid w:val="0"/>
        <w:spacing w:line="520" w:lineRule="exact"/>
        <w:ind w:left="0" w:leftChars="0" w:firstLine="624" w:firstLineChars="200"/>
        <w:textAlignment w:val="auto"/>
        <w:rPr>
          <w:rStyle w:val="17"/>
          <w:rFonts w:ascii="仿宋_GB2312" w:hAnsi="宋体" w:eastAsia="仿宋_GB2312"/>
          <w:b w:val="0"/>
          <w:spacing w:val="-4"/>
          <w:sz w:val="32"/>
          <w:szCs w:val="32"/>
        </w:rPr>
      </w:pPr>
      <w:r>
        <w:rPr>
          <w:rStyle w:val="17"/>
          <w:rFonts w:hint="eastAsia" w:ascii="仿宋_GB2312" w:hAnsi="宋体" w:eastAsia="仿宋_GB2312"/>
          <w:b w:val="0"/>
          <w:spacing w:val="-4"/>
          <w:sz w:val="32"/>
          <w:szCs w:val="32"/>
        </w:rPr>
        <w:t>指标1：社会公众满意度，指标值：≥95%，实际完成值：95%，指标完成率</w:t>
      </w:r>
      <w:r>
        <w:rPr>
          <w:rStyle w:val="17"/>
          <w:rFonts w:hint="eastAsia" w:ascii="仿宋_GB2312" w:hAnsi="宋体" w:eastAsia="仿宋_GB2312"/>
          <w:b w:val="0"/>
          <w:spacing w:val="-4"/>
          <w:sz w:val="32"/>
          <w:szCs w:val="32"/>
          <w:lang w:val="en-US" w:eastAsia="zh-CN"/>
        </w:rPr>
        <w:t>100</w:t>
      </w:r>
      <w:r>
        <w:rPr>
          <w:rStyle w:val="17"/>
          <w:rFonts w:hint="eastAsia" w:ascii="仿宋_GB2312" w:hAnsi="宋体" w:eastAsia="仿宋_GB2312"/>
          <w:b w:val="0"/>
          <w:spacing w:val="-4"/>
          <w:sz w:val="32"/>
          <w:szCs w:val="32"/>
        </w:rPr>
        <w:t>%；</w:t>
      </w:r>
    </w:p>
    <w:p>
      <w:pPr>
        <w:pageBreakBefore w:val="0"/>
        <w:kinsoku/>
        <w:wordWrap/>
        <w:overflowPunct/>
        <w:topLinePunct w:val="0"/>
        <w:autoSpaceDE/>
        <w:autoSpaceDN/>
        <w:bidi w:val="0"/>
        <w:snapToGrid w:val="0"/>
        <w:spacing w:line="520" w:lineRule="exact"/>
        <w:ind w:left="0" w:leftChars="0" w:firstLine="624" w:firstLineChars="200"/>
        <w:textAlignment w:val="auto"/>
        <w:rPr>
          <w:rStyle w:val="17"/>
          <w:rFonts w:hint="eastAsia" w:ascii="仿宋_GB2312" w:hAnsi="宋体" w:eastAsia="仿宋_GB2312"/>
          <w:b w:val="0"/>
          <w:spacing w:val="-4"/>
          <w:sz w:val="32"/>
          <w:szCs w:val="32"/>
          <w:lang w:eastAsia="zh-CN"/>
        </w:rPr>
      </w:pPr>
      <w:r>
        <w:rPr>
          <w:rStyle w:val="17"/>
          <w:rFonts w:hint="eastAsia" w:ascii="仿宋_GB2312" w:hAnsi="宋体" w:eastAsia="仿宋_GB2312"/>
          <w:b w:val="0"/>
          <w:spacing w:val="-4"/>
          <w:sz w:val="32"/>
          <w:szCs w:val="32"/>
        </w:rPr>
        <w:t>指标</w:t>
      </w:r>
      <w:r>
        <w:rPr>
          <w:rStyle w:val="17"/>
          <w:rFonts w:ascii="仿宋_GB2312" w:hAnsi="宋体" w:eastAsia="仿宋_GB2312"/>
          <w:b w:val="0"/>
          <w:spacing w:val="-4"/>
          <w:sz w:val="32"/>
          <w:szCs w:val="32"/>
        </w:rPr>
        <w:t>2</w:t>
      </w:r>
      <w:r>
        <w:rPr>
          <w:rStyle w:val="17"/>
          <w:rFonts w:hint="eastAsia" w:ascii="仿宋_GB2312" w:hAnsi="宋体" w:eastAsia="仿宋_GB2312"/>
          <w:b w:val="0"/>
          <w:spacing w:val="-4"/>
          <w:sz w:val="32"/>
          <w:szCs w:val="32"/>
        </w:rPr>
        <w:t>：干部职工满意度，≥95%，实际完成值：95%，指标完成率</w:t>
      </w:r>
      <w:r>
        <w:rPr>
          <w:rStyle w:val="17"/>
          <w:rFonts w:hint="eastAsia" w:ascii="仿宋_GB2312" w:hAnsi="宋体" w:eastAsia="仿宋_GB2312"/>
          <w:b w:val="0"/>
          <w:spacing w:val="-4"/>
          <w:sz w:val="32"/>
          <w:szCs w:val="32"/>
          <w:lang w:val="en-US" w:eastAsia="zh-CN"/>
        </w:rPr>
        <w:t>100</w:t>
      </w:r>
      <w:r>
        <w:rPr>
          <w:rStyle w:val="17"/>
          <w:rFonts w:hint="eastAsia" w:ascii="仿宋_GB2312" w:hAnsi="宋体" w:eastAsia="仿宋_GB2312"/>
          <w:b w:val="0"/>
          <w:spacing w:val="-4"/>
          <w:sz w:val="32"/>
          <w:szCs w:val="32"/>
        </w:rPr>
        <w:t>%</w:t>
      </w:r>
      <w:r>
        <w:rPr>
          <w:rStyle w:val="17"/>
          <w:rFonts w:hint="eastAsia" w:ascii="仿宋_GB2312" w:hAnsi="宋体" w:eastAsia="仿宋_GB2312"/>
          <w:b w:val="0"/>
          <w:spacing w:val="-4"/>
          <w:sz w:val="32"/>
          <w:szCs w:val="32"/>
          <w:lang w:eastAsia="zh-CN"/>
        </w:rPr>
        <w:t>。</w:t>
      </w:r>
    </w:p>
    <w:p>
      <w:pPr>
        <w:pStyle w:val="4"/>
        <w:pageBreakBefore w:val="0"/>
        <w:numPr>
          <w:ilvl w:val="0"/>
          <w:numId w:val="3"/>
        </w:numPr>
        <w:kinsoku/>
        <w:wordWrap/>
        <w:overflowPunct/>
        <w:topLinePunct w:val="0"/>
        <w:autoSpaceDE/>
        <w:autoSpaceDN/>
        <w:bidi w:val="0"/>
        <w:spacing w:before="0" w:after="0" w:line="520" w:lineRule="exact"/>
        <w:ind w:left="0" w:leftChars="0" w:firstLine="643" w:firstLineChars="200"/>
        <w:textAlignment w:val="auto"/>
        <w:rPr>
          <w:rFonts w:hint="eastAsia" w:ascii="仿宋" w:hAnsi="仿宋" w:eastAsia="仿宋"/>
          <w:sz w:val="32"/>
          <w:szCs w:val="32"/>
          <w:lang w:bidi="ar"/>
        </w:rPr>
      </w:pPr>
      <w:bookmarkStart w:id="31" w:name="_Toc70450317"/>
      <w:r>
        <w:rPr>
          <w:rFonts w:hint="eastAsia" w:ascii="仿宋" w:hAnsi="仿宋" w:eastAsia="仿宋"/>
          <w:sz w:val="32"/>
          <w:szCs w:val="32"/>
          <w:lang w:bidi="ar"/>
        </w:rPr>
        <w:t>存在的主要问题</w:t>
      </w:r>
      <w:bookmarkEnd w:id="31"/>
    </w:p>
    <w:p>
      <w:pPr>
        <w:pageBreakBefore w:val="0"/>
        <w:kinsoku/>
        <w:wordWrap/>
        <w:overflowPunct/>
        <w:topLinePunct w:val="0"/>
        <w:autoSpaceDE/>
        <w:autoSpaceDN/>
        <w:bidi w:val="0"/>
        <w:snapToGrid w:val="0"/>
        <w:spacing w:line="520" w:lineRule="exact"/>
        <w:ind w:left="0" w:leftChars="0" w:firstLine="624" w:firstLineChars="200"/>
        <w:textAlignment w:val="auto"/>
        <w:rPr>
          <w:rStyle w:val="17"/>
          <w:rFonts w:hint="eastAsia" w:ascii="仿宋_GB2312" w:hAnsi="宋体" w:eastAsia="仿宋_GB2312"/>
          <w:b w:val="0"/>
          <w:spacing w:val="-4"/>
          <w:sz w:val="32"/>
          <w:szCs w:val="32"/>
          <w:lang w:val="en-US" w:eastAsia="zh-CN"/>
        </w:rPr>
      </w:pPr>
      <w:r>
        <w:rPr>
          <w:rStyle w:val="17"/>
          <w:rFonts w:hint="eastAsia" w:ascii="仿宋_GB2312" w:hAnsi="宋体" w:eastAsia="仿宋_GB2312"/>
          <w:b w:val="0"/>
          <w:spacing w:val="-4"/>
          <w:sz w:val="32"/>
          <w:szCs w:val="32"/>
          <w:lang w:val="en-US" w:eastAsia="zh-CN"/>
        </w:rPr>
        <w:t>项目管理单位对项目资金绩效评价工作的具体要求了解不够全面，对项目绩效目标的设定和各项指标的理解、认识不够全面，绩效评价的意识还有待加强。</w:t>
      </w:r>
    </w:p>
    <w:p>
      <w:pPr>
        <w:pageBreakBefore w:val="0"/>
        <w:kinsoku/>
        <w:wordWrap/>
        <w:overflowPunct/>
        <w:topLinePunct w:val="0"/>
        <w:autoSpaceDE/>
        <w:autoSpaceDN/>
        <w:bidi w:val="0"/>
        <w:spacing w:line="520" w:lineRule="exact"/>
        <w:ind w:left="0" w:leftChars="0" w:firstLine="640" w:firstLineChars="200"/>
        <w:textAlignment w:val="auto"/>
        <w:rPr>
          <w:sz w:val="32"/>
          <w:szCs w:val="32"/>
          <w:lang w:bidi="ar"/>
        </w:rPr>
      </w:pPr>
    </w:p>
    <w:p>
      <w:pPr>
        <w:pStyle w:val="4"/>
        <w:pageBreakBefore w:val="0"/>
        <w:kinsoku/>
        <w:wordWrap/>
        <w:overflowPunct/>
        <w:topLinePunct w:val="0"/>
        <w:autoSpaceDE/>
        <w:autoSpaceDN/>
        <w:bidi w:val="0"/>
        <w:spacing w:before="0" w:after="0" w:line="520" w:lineRule="exact"/>
        <w:ind w:left="0" w:leftChars="0" w:firstLine="643" w:firstLineChars="200"/>
        <w:textAlignment w:val="auto"/>
        <w:rPr>
          <w:rFonts w:ascii="仿宋" w:hAnsi="仿宋" w:eastAsia="仿宋"/>
          <w:sz w:val="32"/>
          <w:szCs w:val="32"/>
          <w:lang w:bidi="ar"/>
        </w:rPr>
      </w:pPr>
      <w:bookmarkStart w:id="32" w:name="_Toc70450318"/>
      <w:r>
        <w:rPr>
          <w:rFonts w:hint="eastAsia" w:ascii="仿宋" w:hAnsi="仿宋" w:eastAsia="仿宋"/>
          <w:sz w:val="32"/>
          <w:szCs w:val="32"/>
          <w:lang w:bidi="ar"/>
        </w:rPr>
        <w:t>七、改进措施和建议</w:t>
      </w:r>
      <w:bookmarkEnd w:id="32"/>
    </w:p>
    <w:p>
      <w:pPr>
        <w:pStyle w:val="5"/>
        <w:pageBreakBefore w:val="0"/>
        <w:numPr>
          <w:ilvl w:val="0"/>
          <w:numId w:val="4"/>
        </w:numPr>
        <w:kinsoku/>
        <w:wordWrap/>
        <w:overflowPunct/>
        <w:topLinePunct w:val="0"/>
        <w:autoSpaceDE/>
        <w:autoSpaceDN/>
        <w:bidi w:val="0"/>
        <w:spacing w:before="0" w:after="0" w:line="520" w:lineRule="exact"/>
        <w:ind w:left="0" w:leftChars="0" w:firstLine="643" w:firstLineChars="200"/>
        <w:textAlignment w:val="auto"/>
        <w:rPr>
          <w:rStyle w:val="17"/>
          <w:rFonts w:hint="eastAsia" w:ascii="仿宋" w:hAnsi="仿宋" w:eastAsia="仿宋"/>
          <w:b/>
          <w:bCs/>
          <w:sz w:val="32"/>
          <w:szCs w:val="32"/>
        </w:rPr>
      </w:pPr>
      <w:bookmarkStart w:id="33" w:name="_Toc70450319"/>
      <w:r>
        <w:rPr>
          <w:rStyle w:val="17"/>
          <w:rFonts w:hint="eastAsia" w:ascii="仿宋" w:hAnsi="仿宋" w:eastAsia="仿宋"/>
          <w:b/>
          <w:bCs/>
          <w:sz w:val="32"/>
          <w:szCs w:val="32"/>
        </w:rPr>
        <w:t>改进措施</w:t>
      </w:r>
      <w:bookmarkEnd w:id="33"/>
    </w:p>
    <w:p>
      <w:pPr>
        <w:pageBreakBefore w:val="0"/>
        <w:kinsoku/>
        <w:wordWrap/>
        <w:overflowPunct/>
        <w:topLinePunct w:val="0"/>
        <w:autoSpaceDE/>
        <w:autoSpaceDN/>
        <w:bidi w:val="0"/>
        <w:snapToGrid w:val="0"/>
        <w:spacing w:line="520" w:lineRule="exact"/>
        <w:ind w:left="0" w:leftChars="0" w:firstLine="624" w:firstLineChars="200"/>
        <w:textAlignment w:val="auto"/>
        <w:rPr>
          <w:rStyle w:val="17"/>
          <w:rFonts w:hint="eastAsia" w:ascii="仿宋_GB2312" w:hAnsi="宋体" w:eastAsia="仿宋_GB2312"/>
          <w:b w:val="0"/>
          <w:spacing w:val="-4"/>
          <w:sz w:val="32"/>
          <w:szCs w:val="32"/>
          <w:lang w:val="en-US" w:eastAsia="zh-CN"/>
        </w:rPr>
      </w:pPr>
      <w:r>
        <w:rPr>
          <w:rStyle w:val="17"/>
          <w:rFonts w:hint="eastAsia" w:ascii="仿宋_GB2312" w:hAnsi="宋体" w:eastAsia="仿宋_GB2312"/>
          <w:b w:val="0"/>
          <w:spacing w:val="-4"/>
          <w:sz w:val="32"/>
          <w:szCs w:val="32"/>
          <w:lang w:val="en-US" w:eastAsia="zh-CN"/>
        </w:rPr>
        <w:t>1、增强领导干部的财务意识和管理水平。要组织学习《会计法》、《国有资产管理理》、《专项资金管理办法》等政策法规，严格执行行政事业单位财务会计制度，规范财务管理，健全内控制度，提高管理水平，提高资金使用效率。</w:t>
      </w:r>
    </w:p>
    <w:p>
      <w:pPr>
        <w:pageBreakBefore w:val="0"/>
        <w:kinsoku/>
        <w:wordWrap/>
        <w:overflowPunct/>
        <w:topLinePunct w:val="0"/>
        <w:autoSpaceDE/>
        <w:autoSpaceDN/>
        <w:bidi w:val="0"/>
        <w:snapToGrid w:val="0"/>
        <w:spacing w:line="520" w:lineRule="exact"/>
        <w:ind w:left="0" w:leftChars="0" w:firstLine="624" w:firstLineChars="200"/>
        <w:textAlignment w:val="auto"/>
        <w:rPr>
          <w:rStyle w:val="17"/>
          <w:rFonts w:hint="eastAsia" w:ascii="仿宋_GB2312" w:hAnsi="宋体" w:eastAsia="仿宋_GB2312"/>
          <w:b w:val="0"/>
          <w:spacing w:val="-4"/>
          <w:sz w:val="32"/>
          <w:szCs w:val="32"/>
          <w:lang w:val="en-US" w:eastAsia="zh-CN"/>
        </w:rPr>
      </w:pPr>
      <w:r>
        <w:rPr>
          <w:rStyle w:val="17"/>
          <w:rFonts w:hint="eastAsia" w:ascii="仿宋_GB2312" w:hAnsi="宋体" w:eastAsia="仿宋_GB2312"/>
          <w:b w:val="0"/>
          <w:spacing w:val="-4"/>
          <w:sz w:val="32"/>
          <w:szCs w:val="32"/>
          <w:lang w:val="en-US" w:eastAsia="zh-CN"/>
        </w:rPr>
        <w:t>2、提高对预算绩效管理的认识，充分理解财政绩效评价指标体系，注重绩效目标、评价指标的关联性，依据部门职责和年度工作重点，更加科学合理地确定部门绩效目标和评价目标。</w:t>
      </w:r>
    </w:p>
    <w:p>
      <w:pPr>
        <w:pStyle w:val="5"/>
        <w:pageBreakBefore w:val="0"/>
        <w:kinsoku/>
        <w:wordWrap/>
        <w:overflowPunct/>
        <w:topLinePunct w:val="0"/>
        <w:autoSpaceDE/>
        <w:autoSpaceDN/>
        <w:bidi w:val="0"/>
        <w:spacing w:before="0" w:after="0" w:line="520" w:lineRule="exact"/>
        <w:ind w:left="0" w:leftChars="0" w:firstLine="643" w:firstLineChars="200"/>
        <w:textAlignment w:val="auto"/>
        <w:rPr>
          <w:rStyle w:val="17"/>
          <w:rFonts w:ascii="仿宋" w:hAnsi="仿宋" w:eastAsia="仿宋"/>
          <w:b/>
          <w:bCs/>
          <w:sz w:val="32"/>
          <w:szCs w:val="32"/>
        </w:rPr>
      </w:pPr>
      <w:bookmarkStart w:id="34" w:name="_Toc70450320"/>
      <w:r>
        <w:rPr>
          <w:rStyle w:val="17"/>
          <w:rFonts w:hint="eastAsia" w:ascii="仿宋" w:hAnsi="仿宋" w:eastAsia="仿宋"/>
          <w:b/>
          <w:bCs/>
          <w:sz w:val="32"/>
          <w:szCs w:val="32"/>
        </w:rPr>
        <w:t>（二）建议</w:t>
      </w:r>
      <w:bookmarkEnd w:id="34"/>
    </w:p>
    <w:p>
      <w:pPr>
        <w:pStyle w:val="13"/>
        <w:pageBreakBefore w:val="0"/>
        <w:widowControl/>
        <w:kinsoku/>
        <w:wordWrap/>
        <w:overflowPunct/>
        <w:topLinePunct w:val="0"/>
        <w:autoSpaceDE/>
        <w:autoSpaceDN/>
        <w:bidi w:val="0"/>
        <w:spacing w:before="0" w:beforeAutospacing="0" w:after="0" w:afterAutospacing="0" w:line="520" w:lineRule="exact"/>
        <w:ind w:left="0" w:lef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进一步明确如何参照考核体系，科学合理设定绩效目标，充分发挥预算绩效管理工作效用。</w:t>
      </w:r>
    </w:p>
    <w:p>
      <w:pPr>
        <w:spacing w:line="360" w:lineRule="auto"/>
      </w:pPr>
    </w:p>
    <w:p>
      <w:pPr>
        <w:pStyle w:val="4"/>
        <w:spacing w:line="360" w:lineRule="auto"/>
        <w:rPr>
          <w:rStyle w:val="17"/>
          <w:rFonts w:ascii="仿宋" w:hAnsi="仿宋" w:eastAsia="仿宋"/>
          <w:b/>
          <w:bCs/>
          <w:sz w:val="36"/>
          <w:szCs w:val="36"/>
        </w:rPr>
      </w:pPr>
      <w:bookmarkStart w:id="35" w:name="_Toc70450321"/>
      <w:r>
        <w:rPr>
          <w:rStyle w:val="17"/>
          <w:rFonts w:hint="eastAsia" w:ascii="仿宋" w:hAnsi="仿宋" w:eastAsia="仿宋"/>
          <w:b/>
          <w:bCs/>
          <w:sz w:val="36"/>
          <w:szCs w:val="36"/>
        </w:rPr>
        <w:t>八、附表</w:t>
      </w:r>
      <w:r>
        <w:rPr>
          <w:rStyle w:val="17"/>
          <w:rFonts w:hint="eastAsia" w:ascii="仿宋" w:hAnsi="仿宋" w:eastAsia="仿宋"/>
          <w:b w:val="0"/>
          <w:bCs w:val="0"/>
          <w:spacing w:val="-4"/>
          <w:sz w:val="36"/>
          <w:szCs w:val="36"/>
        </w:rPr>
        <w:t>：</w:t>
      </w:r>
      <w:bookmarkStart w:id="36" w:name="_Hlk70450148"/>
      <w:r>
        <w:rPr>
          <w:rStyle w:val="17"/>
          <w:rFonts w:hint="eastAsia" w:ascii="仿宋" w:hAnsi="仿宋" w:eastAsia="仿宋"/>
          <w:b/>
          <w:bCs/>
          <w:sz w:val="36"/>
          <w:szCs w:val="36"/>
        </w:rPr>
        <w:t>《部门整体支出绩效目标自评表》</w:t>
      </w:r>
      <w:bookmarkEnd w:id="35"/>
      <w:bookmarkEnd w:id="36"/>
    </w:p>
    <w:tbl>
      <w:tblPr>
        <w:tblStyle w:val="15"/>
        <w:tblW w:w="9425" w:type="dxa"/>
        <w:tblInd w:w="93" w:type="dxa"/>
        <w:tblLayout w:type="fixed"/>
        <w:tblCellMar>
          <w:top w:w="0" w:type="dxa"/>
          <w:left w:w="108" w:type="dxa"/>
          <w:bottom w:w="0" w:type="dxa"/>
          <w:right w:w="108" w:type="dxa"/>
        </w:tblCellMar>
      </w:tblPr>
      <w:tblGrid>
        <w:gridCol w:w="5"/>
        <w:gridCol w:w="540"/>
        <w:gridCol w:w="155"/>
        <w:gridCol w:w="581"/>
        <w:gridCol w:w="223"/>
        <w:gridCol w:w="75"/>
        <w:gridCol w:w="1"/>
        <w:gridCol w:w="665"/>
        <w:gridCol w:w="546"/>
        <w:gridCol w:w="725"/>
        <w:gridCol w:w="809"/>
        <w:gridCol w:w="427"/>
        <w:gridCol w:w="501"/>
        <w:gridCol w:w="498"/>
        <w:gridCol w:w="428"/>
        <w:gridCol w:w="695"/>
        <w:gridCol w:w="3"/>
        <w:gridCol w:w="129"/>
        <w:gridCol w:w="799"/>
        <w:gridCol w:w="408"/>
        <w:gridCol w:w="53"/>
        <w:gridCol w:w="467"/>
        <w:gridCol w:w="692"/>
      </w:tblGrid>
      <w:tr>
        <w:tblPrEx>
          <w:tblCellMar>
            <w:top w:w="0" w:type="dxa"/>
            <w:left w:w="108" w:type="dxa"/>
            <w:bottom w:w="0" w:type="dxa"/>
            <w:right w:w="108" w:type="dxa"/>
          </w:tblCellMar>
        </w:tblPrEx>
        <w:trPr>
          <w:gridAfter w:val="3"/>
          <w:wAfter w:w="1212" w:type="dxa"/>
          <w:trHeight w:val="405" w:hRule="atLeast"/>
        </w:trPr>
        <w:tc>
          <w:tcPr>
            <w:tcW w:w="8213" w:type="dxa"/>
            <w:gridSpan w:val="20"/>
            <w:tcBorders>
              <w:top w:val="nil"/>
              <w:left w:val="nil"/>
              <w:bottom w:val="nil"/>
              <w:right w:val="nil"/>
            </w:tcBorders>
            <w:shd w:val="clear" w:color="auto" w:fill="auto"/>
            <w:vAlign w:val="center"/>
          </w:tcPr>
          <w:p>
            <w:pPr>
              <w:widowControl/>
              <w:spacing w:line="640" w:lineRule="exact"/>
              <w:jc w:val="center"/>
              <w:rPr>
                <w:rFonts w:hint="eastAsia" w:ascii="方正小标宋_GBK" w:hAnsi="宋体" w:eastAsia="方正小标宋_GBK" w:cs="宋体"/>
                <w:kern w:val="0"/>
                <w:sz w:val="44"/>
                <w:szCs w:val="44"/>
                <w:highlight w:val="none"/>
              </w:rPr>
            </w:pPr>
          </w:p>
          <w:p>
            <w:pPr>
              <w:widowControl/>
              <w:spacing w:line="640" w:lineRule="exact"/>
              <w:jc w:val="center"/>
              <w:rPr>
                <w:rFonts w:hint="eastAsia" w:ascii="方正小标宋_GBK" w:hAnsi="宋体" w:eastAsia="方正小标宋_GBK" w:cs="宋体"/>
                <w:kern w:val="0"/>
                <w:sz w:val="44"/>
                <w:szCs w:val="44"/>
                <w:highlight w:val="none"/>
              </w:rPr>
            </w:pPr>
          </w:p>
          <w:p>
            <w:pPr>
              <w:widowControl/>
              <w:spacing w:line="640" w:lineRule="exact"/>
              <w:jc w:val="center"/>
              <w:rPr>
                <w:rFonts w:hint="eastAsia" w:ascii="方正小标宋_GBK" w:hAnsi="宋体" w:eastAsia="方正小标宋_GBK" w:cs="宋体"/>
                <w:kern w:val="0"/>
                <w:sz w:val="44"/>
                <w:szCs w:val="44"/>
                <w:highlight w:val="none"/>
              </w:rPr>
            </w:pPr>
          </w:p>
          <w:p>
            <w:pPr>
              <w:widowControl/>
              <w:spacing w:line="640" w:lineRule="exact"/>
              <w:jc w:val="center"/>
              <w:rPr>
                <w:rFonts w:hint="eastAsia" w:ascii="方正小标宋_GBK" w:hAnsi="宋体" w:eastAsia="方正小标宋_GBK" w:cs="宋体"/>
                <w:kern w:val="0"/>
                <w:sz w:val="44"/>
                <w:szCs w:val="44"/>
                <w:highlight w:val="none"/>
              </w:rPr>
            </w:pPr>
          </w:p>
          <w:p>
            <w:pPr>
              <w:widowControl/>
              <w:spacing w:line="640" w:lineRule="exact"/>
              <w:jc w:val="center"/>
              <w:rPr>
                <w:rFonts w:hint="eastAsia" w:ascii="方正小标宋_GBK" w:hAnsi="宋体" w:eastAsia="方正小标宋_GBK" w:cs="宋体"/>
                <w:kern w:val="0"/>
                <w:sz w:val="44"/>
                <w:szCs w:val="44"/>
                <w:highlight w:val="none"/>
              </w:rPr>
            </w:pPr>
          </w:p>
          <w:p>
            <w:pPr>
              <w:widowControl/>
              <w:spacing w:line="640" w:lineRule="exact"/>
              <w:jc w:val="center"/>
              <w:rPr>
                <w:rFonts w:hint="eastAsia" w:ascii="方正小标宋_GBK" w:hAnsi="宋体" w:eastAsia="方正小标宋_GBK" w:cs="宋体"/>
                <w:kern w:val="0"/>
                <w:sz w:val="44"/>
                <w:szCs w:val="44"/>
                <w:highlight w:val="none"/>
              </w:rPr>
            </w:pPr>
          </w:p>
          <w:p>
            <w:pPr>
              <w:widowControl/>
              <w:spacing w:line="640" w:lineRule="exact"/>
              <w:jc w:val="center"/>
              <w:rPr>
                <w:rFonts w:hint="eastAsia" w:ascii="方正小标宋_GBK" w:hAnsi="宋体" w:eastAsia="方正小标宋_GBK" w:cs="宋体"/>
                <w:kern w:val="0"/>
                <w:sz w:val="44"/>
                <w:szCs w:val="44"/>
                <w:highlight w:val="none"/>
              </w:rPr>
            </w:pPr>
          </w:p>
          <w:p>
            <w:pPr>
              <w:widowControl/>
              <w:spacing w:line="640" w:lineRule="exact"/>
              <w:jc w:val="center"/>
              <w:rPr>
                <w:rFonts w:ascii="方正小标宋_GBK" w:hAnsi="宋体" w:eastAsia="方正小标宋_GBK" w:cs="宋体"/>
                <w:kern w:val="0"/>
                <w:sz w:val="44"/>
                <w:szCs w:val="44"/>
                <w:highlight w:val="none"/>
              </w:rPr>
            </w:pPr>
            <w:r>
              <w:rPr>
                <w:rFonts w:hint="eastAsia" w:ascii="方正小标宋_GBK" w:hAnsi="宋体" w:eastAsia="方正小标宋_GBK" w:cs="宋体"/>
                <w:kern w:val="0"/>
                <w:sz w:val="44"/>
                <w:szCs w:val="44"/>
                <w:highlight w:val="none"/>
              </w:rPr>
              <w:t>部门整体支出绩效目标自评表</w:t>
            </w:r>
          </w:p>
        </w:tc>
      </w:tr>
      <w:tr>
        <w:tblPrEx>
          <w:tblCellMar>
            <w:top w:w="0" w:type="dxa"/>
            <w:left w:w="108" w:type="dxa"/>
            <w:bottom w:w="0" w:type="dxa"/>
            <w:right w:w="108" w:type="dxa"/>
          </w:tblCellMar>
        </w:tblPrEx>
        <w:trPr>
          <w:gridAfter w:val="3"/>
          <w:wAfter w:w="1212" w:type="dxa"/>
          <w:trHeight w:val="285" w:hRule="atLeast"/>
        </w:trPr>
        <w:tc>
          <w:tcPr>
            <w:tcW w:w="8213" w:type="dxa"/>
            <w:gridSpan w:val="20"/>
            <w:tcBorders>
              <w:top w:val="nil"/>
              <w:left w:val="nil"/>
              <w:bottom w:val="nil"/>
              <w:right w:val="nil"/>
            </w:tcBorders>
            <w:shd w:val="clear" w:color="auto" w:fill="auto"/>
            <w:vAlign w:val="center"/>
          </w:tcPr>
          <w:p>
            <w:pPr>
              <w:widowControl/>
              <w:spacing w:line="640" w:lineRule="exact"/>
              <w:jc w:val="center"/>
              <w:rPr>
                <w:rFonts w:ascii="宋体" w:hAnsi="宋体" w:eastAsia="宋体" w:cs="宋体"/>
                <w:kern w:val="0"/>
                <w:sz w:val="24"/>
                <w:highlight w:val="none"/>
              </w:rPr>
            </w:pPr>
            <w:r>
              <w:rPr>
                <w:rFonts w:hint="eastAsia" w:ascii="宋体" w:hAnsi="宋体" w:eastAsia="宋体" w:cs="宋体"/>
                <w:kern w:val="0"/>
                <w:sz w:val="24"/>
                <w:highlight w:val="none"/>
              </w:rPr>
              <w:t>（</w:t>
            </w:r>
            <w:r>
              <w:rPr>
                <w:rFonts w:ascii="Times New Roman" w:hAnsi="Times New Roman" w:eastAsia="宋体" w:cs="Times New Roman"/>
                <w:kern w:val="0"/>
                <w:sz w:val="24"/>
                <w:highlight w:val="none"/>
              </w:rPr>
              <w:t xml:space="preserve">  </w:t>
            </w:r>
            <w:r>
              <w:rPr>
                <w:rFonts w:hint="eastAsia" w:ascii="Times New Roman" w:hAnsi="Times New Roman" w:eastAsia="宋体" w:cs="Times New Roman"/>
                <w:kern w:val="0"/>
                <w:sz w:val="24"/>
                <w:highlight w:val="none"/>
                <w:lang w:val="en-US" w:eastAsia="zh-CN"/>
              </w:rPr>
              <w:t>2021</w:t>
            </w:r>
            <w:r>
              <w:rPr>
                <w:rFonts w:hint="eastAsia" w:ascii="宋体" w:hAnsi="宋体" w:eastAsia="宋体" w:cs="宋体"/>
                <w:kern w:val="0"/>
                <w:sz w:val="24"/>
                <w:highlight w:val="none"/>
              </w:rPr>
              <w:t>年度）</w:t>
            </w:r>
          </w:p>
        </w:tc>
      </w:tr>
      <w:tr>
        <w:tblPrEx>
          <w:tblCellMar>
            <w:top w:w="0" w:type="dxa"/>
            <w:left w:w="108" w:type="dxa"/>
            <w:bottom w:w="0" w:type="dxa"/>
            <w:right w:w="108" w:type="dxa"/>
          </w:tblCellMar>
        </w:tblPrEx>
        <w:trPr>
          <w:gridAfter w:val="3"/>
          <w:wAfter w:w="1212" w:type="dxa"/>
          <w:trHeight w:val="285" w:hRule="atLeast"/>
        </w:trPr>
        <w:tc>
          <w:tcPr>
            <w:tcW w:w="545" w:type="dxa"/>
            <w:gridSpan w:val="2"/>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736" w:type="dxa"/>
            <w:gridSpan w:val="2"/>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223"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741" w:type="dxa"/>
            <w:gridSpan w:val="3"/>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546"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725"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1236" w:type="dxa"/>
            <w:gridSpan w:val="2"/>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999" w:type="dxa"/>
            <w:gridSpan w:val="2"/>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1255" w:type="dxa"/>
            <w:gridSpan w:val="4"/>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highlight w:val="none"/>
              </w:rPr>
            </w:pPr>
          </w:p>
        </w:tc>
        <w:tc>
          <w:tcPr>
            <w:tcW w:w="1207"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5" w:type="dxa"/>
          <w:trHeight w:val="650" w:hRule="atLeast"/>
          <w:jc w:val="center"/>
        </w:trPr>
        <w:tc>
          <w:tcPr>
            <w:tcW w:w="1575"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部门（单位）名称</w:t>
            </w:r>
          </w:p>
        </w:tc>
        <w:tc>
          <w:tcPr>
            <w:tcW w:w="7845" w:type="dxa"/>
            <w:gridSpan w:val="1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特克斯县自然资源局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5" w:type="dxa"/>
          <w:trHeight w:val="718" w:hRule="atLeast"/>
          <w:jc w:val="center"/>
        </w:trPr>
        <w:tc>
          <w:tcPr>
            <w:tcW w:w="6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年度主要任务</w:t>
            </w:r>
          </w:p>
        </w:tc>
        <w:tc>
          <w:tcPr>
            <w:tcW w:w="88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任务名称</w:t>
            </w:r>
          </w:p>
        </w:tc>
        <w:tc>
          <w:tcPr>
            <w:tcW w:w="274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主要内容</w:t>
            </w:r>
          </w:p>
        </w:tc>
        <w:tc>
          <w:tcPr>
            <w:tcW w:w="2552"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预算金额（万元）</w:t>
            </w:r>
          </w:p>
        </w:tc>
        <w:tc>
          <w:tcPr>
            <w:tcW w:w="2548"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实际执行（万元）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5" w:type="dxa"/>
          <w:trHeight w:val="718" w:hRule="atLeast"/>
          <w:jc w:val="center"/>
        </w:trPr>
        <w:tc>
          <w:tcPr>
            <w:tcW w:w="6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0"/>
                <w:szCs w:val="20"/>
                <w:highlight w:val="none"/>
                <w:u w:val="none"/>
              </w:rPr>
            </w:pPr>
          </w:p>
        </w:tc>
        <w:tc>
          <w:tcPr>
            <w:tcW w:w="88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0"/>
                <w:szCs w:val="20"/>
                <w:highlight w:val="none"/>
                <w:u w:val="none"/>
              </w:rPr>
            </w:pPr>
          </w:p>
        </w:tc>
        <w:tc>
          <w:tcPr>
            <w:tcW w:w="274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0"/>
                <w:szCs w:val="20"/>
                <w:highlight w:val="none"/>
                <w:u w:val="none"/>
              </w:rPr>
            </w:pPr>
          </w:p>
        </w:tc>
        <w:tc>
          <w:tcPr>
            <w:tcW w:w="92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总额</w:t>
            </w:r>
          </w:p>
        </w:tc>
        <w:tc>
          <w:tcPr>
            <w:tcW w:w="926"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财政拨款</w:t>
            </w:r>
          </w:p>
        </w:tc>
        <w:tc>
          <w:tcPr>
            <w:tcW w:w="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其他资金</w:t>
            </w:r>
          </w:p>
        </w:tc>
        <w:tc>
          <w:tcPr>
            <w:tcW w:w="92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总额</w:t>
            </w: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财政拨款</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其他资金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5" w:type="dxa"/>
          <w:trHeight w:val="958" w:hRule="atLeast"/>
          <w:jc w:val="center"/>
        </w:trPr>
        <w:tc>
          <w:tcPr>
            <w:tcW w:w="6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0"/>
                <w:szCs w:val="20"/>
                <w:highlight w:val="none"/>
                <w:u w:val="none"/>
              </w:rPr>
            </w:pPr>
          </w:p>
        </w:tc>
        <w:tc>
          <w:tcPr>
            <w:tcW w:w="88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人员保障</w:t>
            </w:r>
          </w:p>
        </w:tc>
        <w:tc>
          <w:tcPr>
            <w:tcW w:w="2745"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用于保障部门单位人员发放工资福利支出及对个人和家庭补助</w:t>
            </w:r>
          </w:p>
        </w:tc>
        <w:tc>
          <w:tcPr>
            <w:tcW w:w="92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highlight w:val="none"/>
                <w:u w:val="none"/>
                <w:lang w:val="en-US"/>
              </w:rPr>
            </w:pPr>
            <w:r>
              <w:rPr>
                <w:rFonts w:hint="eastAsia" w:ascii="宋体" w:hAnsi="宋体" w:eastAsia="宋体" w:cs="宋体"/>
                <w:i w:val="0"/>
                <w:color w:val="000000"/>
                <w:kern w:val="0"/>
                <w:sz w:val="20"/>
                <w:szCs w:val="20"/>
                <w:highlight w:val="none"/>
                <w:u w:val="none"/>
                <w:lang w:val="en-US" w:eastAsia="zh-CN" w:bidi="ar"/>
              </w:rPr>
              <w:t>423.20</w:t>
            </w:r>
          </w:p>
        </w:tc>
        <w:tc>
          <w:tcPr>
            <w:tcW w:w="926"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highlight w:val="none"/>
                <w:u w:val="none"/>
                <w:lang w:val="en-US"/>
              </w:rPr>
            </w:pPr>
            <w:r>
              <w:rPr>
                <w:rFonts w:hint="eastAsia" w:ascii="宋体" w:hAnsi="宋体" w:eastAsia="宋体" w:cs="宋体"/>
                <w:i w:val="0"/>
                <w:color w:val="000000"/>
                <w:kern w:val="0"/>
                <w:sz w:val="20"/>
                <w:szCs w:val="20"/>
                <w:highlight w:val="none"/>
                <w:u w:val="none"/>
                <w:lang w:val="en-US" w:eastAsia="zh-CN" w:bidi="ar"/>
              </w:rPr>
              <w:t>423.20</w:t>
            </w:r>
          </w:p>
        </w:tc>
        <w:tc>
          <w:tcPr>
            <w:tcW w:w="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0</w:t>
            </w:r>
          </w:p>
        </w:tc>
        <w:tc>
          <w:tcPr>
            <w:tcW w:w="92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highlight w:val="none"/>
                <w:u w:val="none"/>
                <w:lang w:val="en-US"/>
              </w:rPr>
            </w:pPr>
            <w:r>
              <w:rPr>
                <w:rFonts w:hint="eastAsia" w:ascii="宋体" w:hAnsi="宋体" w:eastAsia="宋体" w:cs="宋体"/>
                <w:i w:val="0"/>
                <w:color w:val="000000"/>
                <w:kern w:val="0"/>
                <w:sz w:val="20"/>
                <w:szCs w:val="20"/>
                <w:highlight w:val="none"/>
                <w:u w:val="none"/>
                <w:lang w:val="en-US" w:eastAsia="zh-CN" w:bidi="ar"/>
              </w:rPr>
              <w:t>423.20</w:t>
            </w: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423.20</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0"/>
                <w:szCs w:val="20"/>
                <w:highlight w:val="none"/>
                <w:u w:val="none"/>
                <w:lang w:val="en-US" w:eastAsia="zh-CN"/>
              </w:rPr>
            </w:pPr>
            <w:r>
              <w:rPr>
                <w:rFonts w:hint="eastAsia" w:ascii="宋体" w:hAnsi="宋体" w:eastAsia="宋体" w:cs="宋体"/>
                <w:b/>
                <w:i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5" w:type="dxa"/>
          <w:trHeight w:val="901" w:hRule="atLeast"/>
          <w:jc w:val="center"/>
        </w:trPr>
        <w:tc>
          <w:tcPr>
            <w:tcW w:w="6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0"/>
                <w:szCs w:val="20"/>
                <w:highlight w:val="none"/>
                <w:u w:val="none"/>
              </w:rPr>
            </w:pPr>
          </w:p>
        </w:tc>
        <w:tc>
          <w:tcPr>
            <w:tcW w:w="880"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运转保障</w:t>
            </w:r>
          </w:p>
        </w:tc>
        <w:tc>
          <w:tcPr>
            <w:tcW w:w="2745"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用于日常办公费、取暖费、三公经费、福利费及其它商品和服务</w:t>
            </w:r>
          </w:p>
        </w:tc>
        <w:tc>
          <w:tcPr>
            <w:tcW w:w="92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highlight w:val="none"/>
                <w:u w:val="none"/>
                <w:lang w:val="en-US"/>
              </w:rPr>
            </w:pPr>
            <w:r>
              <w:rPr>
                <w:rFonts w:hint="eastAsia" w:ascii="宋体" w:hAnsi="宋体" w:eastAsia="宋体" w:cs="宋体"/>
                <w:i w:val="0"/>
                <w:color w:val="000000"/>
                <w:kern w:val="0"/>
                <w:sz w:val="20"/>
                <w:szCs w:val="20"/>
                <w:highlight w:val="none"/>
                <w:u w:val="none"/>
                <w:lang w:val="en-US" w:eastAsia="zh-CN" w:bidi="ar"/>
              </w:rPr>
              <w:t>12.80</w:t>
            </w:r>
          </w:p>
        </w:tc>
        <w:tc>
          <w:tcPr>
            <w:tcW w:w="926"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highlight w:val="none"/>
                <w:u w:val="none"/>
                <w:lang w:val="en-US"/>
              </w:rPr>
            </w:pPr>
            <w:r>
              <w:rPr>
                <w:rFonts w:hint="eastAsia" w:ascii="宋体" w:hAnsi="宋体" w:eastAsia="宋体" w:cs="宋体"/>
                <w:i w:val="0"/>
                <w:color w:val="000000"/>
                <w:kern w:val="0"/>
                <w:sz w:val="20"/>
                <w:szCs w:val="20"/>
                <w:highlight w:val="none"/>
                <w:u w:val="none"/>
                <w:lang w:val="en-US" w:eastAsia="zh-CN" w:bidi="ar"/>
              </w:rPr>
              <w:t>12.80</w:t>
            </w:r>
          </w:p>
        </w:tc>
        <w:tc>
          <w:tcPr>
            <w:tcW w:w="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0</w:t>
            </w:r>
          </w:p>
        </w:tc>
        <w:tc>
          <w:tcPr>
            <w:tcW w:w="92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12.80</w:t>
            </w: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12.80</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0"/>
                <w:szCs w:val="20"/>
                <w:highlight w:val="none"/>
                <w:u w:val="none"/>
                <w:lang w:val="en-US" w:eastAsia="zh-CN"/>
              </w:rPr>
            </w:pPr>
            <w:r>
              <w:rPr>
                <w:rFonts w:hint="eastAsia" w:ascii="宋体" w:hAnsi="宋体" w:eastAsia="宋体" w:cs="宋体"/>
                <w:b/>
                <w:i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5" w:type="dxa"/>
          <w:trHeight w:val="468" w:hRule="atLeast"/>
          <w:jc w:val="center"/>
        </w:trPr>
        <w:tc>
          <w:tcPr>
            <w:tcW w:w="6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0"/>
                <w:szCs w:val="20"/>
                <w:highlight w:val="none"/>
                <w:u w:val="none"/>
              </w:rPr>
            </w:pPr>
          </w:p>
        </w:tc>
        <w:tc>
          <w:tcPr>
            <w:tcW w:w="3625" w:type="dxa"/>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金额合计</w:t>
            </w:r>
          </w:p>
        </w:tc>
        <w:tc>
          <w:tcPr>
            <w:tcW w:w="92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highlight w:val="none"/>
                <w:u w:val="none"/>
                <w:lang w:val="en-US"/>
              </w:rPr>
            </w:pPr>
            <w:r>
              <w:rPr>
                <w:rFonts w:hint="eastAsia" w:ascii="宋体" w:hAnsi="宋体" w:eastAsia="宋体" w:cs="宋体"/>
                <w:i w:val="0"/>
                <w:color w:val="000000"/>
                <w:kern w:val="0"/>
                <w:sz w:val="20"/>
                <w:szCs w:val="20"/>
                <w:highlight w:val="none"/>
                <w:u w:val="none"/>
                <w:lang w:val="en-US" w:eastAsia="zh-CN" w:bidi="ar"/>
              </w:rPr>
              <w:t>436.00</w:t>
            </w:r>
          </w:p>
        </w:tc>
        <w:tc>
          <w:tcPr>
            <w:tcW w:w="926"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highlight w:val="none"/>
                <w:u w:val="none"/>
                <w:lang w:val="en-US"/>
              </w:rPr>
            </w:pPr>
            <w:r>
              <w:rPr>
                <w:rFonts w:hint="eastAsia" w:ascii="宋体" w:hAnsi="宋体" w:eastAsia="宋体" w:cs="宋体"/>
                <w:i w:val="0"/>
                <w:color w:val="000000"/>
                <w:kern w:val="0"/>
                <w:sz w:val="20"/>
                <w:szCs w:val="20"/>
                <w:highlight w:val="none"/>
                <w:u w:val="none"/>
                <w:lang w:val="en-US" w:eastAsia="zh-CN" w:bidi="ar"/>
              </w:rPr>
              <w:t>436.00</w:t>
            </w:r>
          </w:p>
        </w:tc>
        <w:tc>
          <w:tcPr>
            <w:tcW w:w="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0</w:t>
            </w:r>
          </w:p>
        </w:tc>
        <w:tc>
          <w:tcPr>
            <w:tcW w:w="92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highlight w:val="none"/>
                <w:u w:val="none"/>
                <w:lang w:val="en-US"/>
              </w:rPr>
            </w:pPr>
            <w:r>
              <w:rPr>
                <w:rFonts w:hint="eastAsia" w:ascii="宋体" w:hAnsi="宋体" w:eastAsia="宋体" w:cs="宋体"/>
                <w:i w:val="0"/>
                <w:color w:val="000000"/>
                <w:kern w:val="0"/>
                <w:sz w:val="20"/>
                <w:szCs w:val="20"/>
                <w:highlight w:val="none"/>
                <w:u w:val="none"/>
                <w:lang w:val="en-US" w:eastAsia="zh-CN" w:bidi="ar"/>
              </w:rPr>
              <w:t>436.00</w:t>
            </w: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highlight w:val="none"/>
                <w:u w:val="none"/>
                <w:lang w:val="en-US"/>
              </w:rPr>
            </w:pPr>
            <w:r>
              <w:rPr>
                <w:rFonts w:hint="eastAsia" w:ascii="宋体" w:hAnsi="宋体" w:eastAsia="宋体" w:cs="宋体"/>
                <w:i w:val="0"/>
                <w:color w:val="000000"/>
                <w:kern w:val="0"/>
                <w:sz w:val="20"/>
                <w:szCs w:val="20"/>
                <w:highlight w:val="none"/>
                <w:u w:val="none"/>
                <w:lang w:val="en-US" w:eastAsia="zh-CN" w:bidi="ar"/>
              </w:rPr>
              <w:t>436.00</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0"/>
                <w:szCs w:val="20"/>
                <w:highlight w:val="none"/>
                <w:u w:val="none"/>
                <w:lang w:val="en-US" w:eastAsia="zh-CN"/>
              </w:rPr>
            </w:pPr>
            <w:r>
              <w:rPr>
                <w:rFonts w:hint="eastAsia" w:ascii="宋体" w:hAnsi="宋体" w:eastAsia="宋体" w:cs="宋体"/>
                <w:b/>
                <w:i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5" w:type="dxa"/>
          <w:trHeight w:val="504" w:hRule="atLeast"/>
          <w:jc w:val="center"/>
        </w:trPr>
        <w:tc>
          <w:tcPr>
            <w:tcW w:w="695" w:type="dxa"/>
            <w:gridSpan w:val="2"/>
            <w:vMerge w:val="restart"/>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年度总体目标</w:t>
            </w:r>
          </w:p>
        </w:tc>
        <w:tc>
          <w:tcPr>
            <w:tcW w:w="4553"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预期目标</w:t>
            </w:r>
          </w:p>
        </w:tc>
        <w:tc>
          <w:tcPr>
            <w:tcW w:w="4172"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实际完成目标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5" w:type="dxa"/>
          <w:trHeight w:val="3766" w:hRule="atLeast"/>
          <w:jc w:val="center"/>
        </w:trPr>
        <w:tc>
          <w:tcPr>
            <w:tcW w:w="695" w:type="dxa"/>
            <w:gridSpan w:val="2"/>
            <w:vMerge w:val="continue"/>
            <w:tcBorders>
              <w:top w:val="single" w:color="000000" w:sz="4" w:space="0"/>
              <w:left w:val="single" w:color="auto"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0"/>
                <w:szCs w:val="20"/>
                <w:highlight w:val="none"/>
                <w:u w:val="none"/>
              </w:rPr>
            </w:pPr>
          </w:p>
        </w:tc>
        <w:tc>
          <w:tcPr>
            <w:tcW w:w="4553"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目标1：保证单位财政供养人员基本工资、津贴补贴、艰边补助预算的收支。</w:t>
            </w:r>
            <w:r>
              <w:rPr>
                <w:rFonts w:hint="eastAsia" w:ascii="宋体" w:hAnsi="宋体" w:eastAsia="宋体" w:cs="宋体"/>
                <w:i w:val="0"/>
                <w:color w:val="000000"/>
                <w:kern w:val="0"/>
                <w:sz w:val="20"/>
                <w:szCs w:val="20"/>
                <w:highlight w:val="none"/>
                <w:u w:val="none"/>
                <w:lang w:val="en-US" w:eastAsia="zh-CN" w:bidi="ar"/>
              </w:rPr>
              <w:br w:type="textWrapping"/>
            </w:r>
            <w:r>
              <w:rPr>
                <w:rFonts w:hint="eastAsia" w:ascii="宋体" w:hAnsi="宋体" w:eastAsia="宋体" w:cs="宋体"/>
                <w:i w:val="0"/>
                <w:color w:val="000000"/>
                <w:kern w:val="0"/>
                <w:sz w:val="20"/>
                <w:szCs w:val="20"/>
                <w:highlight w:val="none"/>
                <w:u w:val="none"/>
                <w:lang w:val="en-US" w:eastAsia="zh-CN" w:bidi="ar"/>
              </w:rPr>
              <w:t>目标2：保证单位工作正常开展和各项任务顺利完成。</w:t>
            </w:r>
            <w:r>
              <w:rPr>
                <w:rFonts w:hint="eastAsia" w:ascii="宋体" w:hAnsi="宋体" w:eastAsia="宋体" w:cs="宋体"/>
                <w:i w:val="0"/>
                <w:color w:val="000000"/>
                <w:kern w:val="0"/>
                <w:sz w:val="20"/>
                <w:szCs w:val="20"/>
                <w:highlight w:val="none"/>
                <w:u w:val="none"/>
                <w:lang w:val="en-US" w:eastAsia="zh-CN" w:bidi="ar"/>
              </w:rPr>
              <w:br w:type="textWrapping"/>
            </w:r>
          </w:p>
        </w:tc>
        <w:tc>
          <w:tcPr>
            <w:tcW w:w="4172"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目标1：保证了单位财政供养人员基本工资、津贴补贴、艰边补助预算的收支。</w:t>
            </w:r>
            <w:r>
              <w:rPr>
                <w:rFonts w:hint="eastAsia" w:ascii="宋体" w:hAnsi="宋体" w:eastAsia="宋体" w:cs="宋体"/>
                <w:i w:val="0"/>
                <w:color w:val="000000"/>
                <w:kern w:val="0"/>
                <w:sz w:val="20"/>
                <w:szCs w:val="20"/>
                <w:highlight w:val="none"/>
                <w:u w:val="none"/>
                <w:lang w:val="en-US" w:eastAsia="zh-CN" w:bidi="ar"/>
              </w:rPr>
              <w:br w:type="textWrapping"/>
            </w:r>
            <w:r>
              <w:rPr>
                <w:rFonts w:hint="eastAsia" w:ascii="宋体" w:hAnsi="宋体" w:eastAsia="宋体" w:cs="宋体"/>
                <w:i w:val="0"/>
                <w:color w:val="000000"/>
                <w:kern w:val="0"/>
                <w:sz w:val="20"/>
                <w:szCs w:val="20"/>
                <w:highlight w:val="none"/>
                <w:u w:val="none"/>
                <w:lang w:val="en-US" w:eastAsia="zh-CN" w:bidi="ar"/>
              </w:rPr>
              <w:t>目标2：保证单位工作正常开展和各项任务顺利完成。</w:t>
            </w:r>
            <w:r>
              <w:rPr>
                <w:rFonts w:hint="eastAsia" w:ascii="宋体" w:hAnsi="宋体" w:eastAsia="宋体" w:cs="宋体"/>
                <w:i w:val="0"/>
                <w:color w:val="000000"/>
                <w:kern w:val="0"/>
                <w:sz w:val="20"/>
                <w:szCs w:val="20"/>
                <w:highlight w:val="none"/>
                <w:u w:val="none"/>
                <w:lang w:val="en-US" w:eastAsia="zh-CN" w:bidi="ar"/>
              </w:rPr>
              <w:br w:type="textWrapping"/>
            </w:r>
            <w:r>
              <w:rPr>
                <w:rFonts w:hint="eastAsia" w:ascii="宋体" w:hAnsi="宋体" w:eastAsia="宋体" w:cs="宋体"/>
                <w:i w:val="0"/>
                <w:color w:val="000000"/>
                <w:kern w:val="0"/>
                <w:sz w:val="20"/>
                <w:szCs w:val="20"/>
                <w:highlight w:val="none"/>
                <w:u w:val="none"/>
                <w:lang w:val="en-US" w:eastAsia="zh-CN" w:bidi="ar"/>
              </w:rPr>
              <w:t>目标3：项目支出3553.72万元，保证了节能环保支出、征地拆迁补偿支出、土地开发支出、土地出让业务支出、农业土地开发资金安排的支出、自然资源规划及管理、自然资源利用与保护、基础测绘与地理信息监管、地质灾害防治等项目顺利进行，维护全民所有自然资源资产所有者权益，扎实推进自然资源统一确权登记，优化特克斯县国土空间开发保护，守住耕地红线，保障能源资源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5" w:type="dxa"/>
          <w:trHeight w:val="1213" w:hRule="atLeast"/>
          <w:jc w:val="center"/>
        </w:trPr>
        <w:tc>
          <w:tcPr>
            <w:tcW w:w="6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年度绩效指标</w:t>
            </w: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一级指标</w:t>
            </w:r>
          </w:p>
        </w:tc>
        <w:tc>
          <w:tcPr>
            <w:tcW w:w="2746"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二级指标</w:t>
            </w:r>
          </w:p>
        </w:tc>
        <w:tc>
          <w:tcPr>
            <w:tcW w:w="2549"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三级指标</w:t>
            </w:r>
          </w:p>
        </w:tc>
        <w:tc>
          <w:tcPr>
            <w:tcW w:w="1392"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预期指标值（包含数字及文字描述）</w:t>
            </w:r>
          </w:p>
        </w:tc>
        <w:tc>
          <w:tcPr>
            <w:tcW w:w="115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实际完成指标值（包含数字及文字描述）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5" w:type="dxa"/>
          <w:trHeight w:val="650" w:hRule="atLeast"/>
          <w:jc w:val="center"/>
        </w:trPr>
        <w:tc>
          <w:tcPr>
            <w:tcW w:w="6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0"/>
                <w:szCs w:val="20"/>
                <w:highlight w:val="none"/>
                <w:u w:val="none"/>
              </w:rPr>
            </w:pPr>
          </w:p>
        </w:tc>
        <w:tc>
          <w:tcPr>
            <w:tcW w:w="87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auto"/>
                <w:kern w:val="0"/>
                <w:sz w:val="20"/>
                <w:szCs w:val="20"/>
                <w:highlight w:val="none"/>
                <w:u w:val="none"/>
                <w:lang w:val="en-US" w:eastAsia="zh-CN" w:bidi="ar"/>
              </w:rPr>
              <w:t>完成指标</w:t>
            </w:r>
          </w:p>
        </w:tc>
        <w:tc>
          <w:tcPr>
            <w:tcW w:w="2746"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数量指标</w:t>
            </w:r>
          </w:p>
        </w:tc>
        <w:tc>
          <w:tcPr>
            <w:tcW w:w="2549"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特克斯县自然资源局在职人数</w:t>
            </w:r>
          </w:p>
        </w:tc>
        <w:tc>
          <w:tcPr>
            <w:tcW w:w="1392"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=40人</w:t>
            </w:r>
          </w:p>
        </w:tc>
        <w:tc>
          <w:tcPr>
            <w:tcW w:w="115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40人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5" w:type="dxa"/>
          <w:trHeight w:val="650" w:hRule="atLeast"/>
          <w:jc w:val="center"/>
        </w:trPr>
        <w:tc>
          <w:tcPr>
            <w:tcW w:w="6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0"/>
                <w:szCs w:val="20"/>
                <w:highlight w:val="none"/>
                <w:u w:val="none"/>
              </w:rPr>
            </w:pPr>
          </w:p>
        </w:tc>
        <w:tc>
          <w:tcPr>
            <w:tcW w:w="87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_GB2312" w:hAnsi="宋体" w:eastAsia="仿宋_GB2312" w:cs="仿宋_GB2312"/>
                <w:i w:val="0"/>
                <w:color w:val="000000"/>
                <w:sz w:val="20"/>
                <w:szCs w:val="20"/>
                <w:highlight w:val="none"/>
                <w:u w:val="none"/>
              </w:rPr>
            </w:pPr>
          </w:p>
        </w:tc>
        <w:tc>
          <w:tcPr>
            <w:tcW w:w="274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_GB2312" w:hAnsi="宋体" w:eastAsia="仿宋_GB2312" w:cs="仿宋_GB2312"/>
                <w:i w:val="0"/>
                <w:color w:val="000000"/>
                <w:sz w:val="20"/>
                <w:szCs w:val="20"/>
                <w:highlight w:val="none"/>
                <w:u w:val="none"/>
              </w:rPr>
            </w:pPr>
          </w:p>
        </w:tc>
        <w:tc>
          <w:tcPr>
            <w:tcW w:w="2549"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特克斯县国土资源局退休人数</w:t>
            </w:r>
          </w:p>
        </w:tc>
        <w:tc>
          <w:tcPr>
            <w:tcW w:w="1392"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=34人</w:t>
            </w:r>
          </w:p>
        </w:tc>
        <w:tc>
          <w:tcPr>
            <w:tcW w:w="115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34人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5" w:type="dxa"/>
          <w:trHeight w:val="650" w:hRule="atLeast"/>
          <w:jc w:val="center"/>
        </w:trPr>
        <w:tc>
          <w:tcPr>
            <w:tcW w:w="6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0"/>
                <w:szCs w:val="20"/>
                <w:highlight w:val="none"/>
                <w:u w:val="none"/>
              </w:rPr>
            </w:pPr>
          </w:p>
        </w:tc>
        <w:tc>
          <w:tcPr>
            <w:tcW w:w="87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_GB2312" w:hAnsi="宋体" w:eastAsia="仿宋_GB2312" w:cs="仿宋_GB2312"/>
                <w:i w:val="0"/>
                <w:color w:val="000000"/>
                <w:sz w:val="20"/>
                <w:szCs w:val="20"/>
                <w:highlight w:val="none"/>
                <w:u w:val="none"/>
              </w:rPr>
            </w:pPr>
          </w:p>
        </w:tc>
        <w:tc>
          <w:tcPr>
            <w:tcW w:w="2746" w:type="dxa"/>
            <w:gridSpan w:val="5"/>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质量指标</w:t>
            </w:r>
          </w:p>
        </w:tc>
        <w:tc>
          <w:tcPr>
            <w:tcW w:w="2549"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工资及社保发放准确率</w:t>
            </w:r>
          </w:p>
        </w:tc>
        <w:tc>
          <w:tcPr>
            <w:tcW w:w="1392"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15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5" w:type="dxa"/>
          <w:trHeight w:val="650" w:hRule="atLeast"/>
          <w:jc w:val="center"/>
        </w:trPr>
        <w:tc>
          <w:tcPr>
            <w:tcW w:w="6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0"/>
                <w:szCs w:val="20"/>
                <w:highlight w:val="none"/>
                <w:u w:val="none"/>
              </w:rPr>
            </w:pPr>
          </w:p>
        </w:tc>
        <w:tc>
          <w:tcPr>
            <w:tcW w:w="87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_GB2312" w:hAnsi="宋体" w:eastAsia="仿宋_GB2312" w:cs="仿宋_GB2312"/>
                <w:i w:val="0"/>
                <w:color w:val="000000"/>
                <w:sz w:val="20"/>
                <w:szCs w:val="20"/>
                <w:highlight w:val="none"/>
                <w:u w:val="none"/>
              </w:rPr>
            </w:pPr>
          </w:p>
        </w:tc>
        <w:tc>
          <w:tcPr>
            <w:tcW w:w="2746"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时效指标</w:t>
            </w:r>
          </w:p>
        </w:tc>
        <w:tc>
          <w:tcPr>
            <w:tcW w:w="2549"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工资及社保发放及时性</w:t>
            </w:r>
          </w:p>
        </w:tc>
        <w:tc>
          <w:tcPr>
            <w:tcW w:w="1392"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15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5" w:type="dxa"/>
          <w:trHeight w:val="650" w:hRule="atLeast"/>
          <w:jc w:val="center"/>
        </w:trPr>
        <w:tc>
          <w:tcPr>
            <w:tcW w:w="6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0"/>
                <w:szCs w:val="20"/>
                <w:highlight w:val="none"/>
                <w:u w:val="none"/>
              </w:rPr>
            </w:pPr>
          </w:p>
        </w:tc>
        <w:tc>
          <w:tcPr>
            <w:tcW w:w="87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_GB2312" w:hAnsi="宋体" w:eastAsia="仿宋_GB2312" w:cs="仿宋_GB2312"/>
                <w:i w:val="0"/>
                <w:color w:val="000000"/>
                <w:sz w:val="20"/>
                <w:szCs w:val="20"/>
                <w:highlight w:val="none"/>
                <w:u w:val="none"/>
              </w:rPr>
            </w:pPr>
          </w:p>
        </w:tc>
        <w:tc>
          <w:tcPr>
            <w:tcW w:w="274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_GB2312" w:hAnsi="宋体" w:eastAsia="仿宋_GB2312" w:cs="仿宋_GB2312"/>
                <w:i w:val="0"/>
                <w:color w:val="000000"/>
                <w:sz w:val="20"/>
                <w:szCs w:val="20"/>
                <w:highlight w:val="none"/>
                <w:u w:val="none"/>
              </w:rPr>
            </w:pPr>
          </w:p>
        </w:tc>
        <w:tc>
          <w:tcPr>
            <w:tcW w:w="2549"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公用经费支付及时性</w:t>
            </w:r>
          </w:p>
        </w:tc>
        <w:tc>
          <w:tcPr>
            <w:tcW w:w="1392"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15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5" w:type="dxa"/>
          <w:trHeight w:val="539" w:hRule="atLeast"/>
          <w:jc w:val="center"/>
        </w:trPr>
        <w:tc>
          <w:tcPr>
            <w:tcW w:w="6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0"/>
                <w:szCs w:val="20"/>
                <w:highlight w:val="none"/>
                <w:u w:val="none"/>
              </w:rPr>
            </w:pPr>
          </w:p>
        </w:tc>
        <w:tc>
          <w:tcPr>
            <w:tcW w:w="87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_GB2312" w:hAnsi="宋体" w:eastAsia="仿宋_GB2312" w:cs="仿宋_GB2312"/>
                <w:i w:val="0"/>
                <w:color w:val="000000"/>
                <w:sz w:val="20"/>
                <w:szCs w:val="20"/>
                <w:highlight w:val="none"/>
                <w:u w:val="none"/>
              </w:rPr>
            </w:pPr>
          </w:p>
        </w:tc>
        <w:tc>
          <w:tcPr>
            <w:tcW w:w="2746"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成本指标</w:t>
            </w:r>
          </w:p>
        </w:tc>
        <w:tc>
          <w:tcPr>
            <w:tcW w:w="2549"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人均支出标准</w:t>
            </w:r>
          </w:p>
        </w:tc>
        <w:tc>
          <w:tcPr>
            <w:tcW w:w="1392"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≤5.71万元</w:t>
            </w:r>
          </w:p>
        </w:tc>
        <w:tc>
          <w:tcPr>
            <w:tcW w:w="115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5.17万元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5" w:type="dxa"/>
          <w:trHeight w:val="539" w:hRule="atLeast"/>
          <w:jc w:val="center"/>
        </w:trPr>
        <w:tc>
          <w:tcPr>
            <w:tcW w:w="6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0"/>
                <w:szCs w:val="20"/>
                <w:highlight w:val="none"/>
                <w:u w:val="none"/>
              </w:rPr>
            </w:pPr>
          </w:p>
        </w:tc>
        <w:tc>
          <w:tcPr>
            <w:tcW w:w="87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_GB2312" w:hAnsi="宋体" w:eastAsia="仿宋_GB2312" w:cs="仿宋_GB2312"/>
                <w:i w:val="0"/>
                <w:color w:val="000000"/>
                <w:sz w:val="20"/>
                <w:szCs w:val="20"/>
                <w:highlight w:val="none"/>
                <w:u w:val="none"/>
              </w:rPr>
            </w:pPr>
          </w:p>
        </w:tc>
        <w:tc>
          <w:tcPr>
            <w:tcW w:w="274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_GB2312" w:hAnsi="宋体" w:eastAsia="仿宋_GB2312" w:cs="仿宋_GB2312"/>
                <w:i w:val="0"/>
                <w:color w:val="000000"/>
                <w:sz w:val="20"/>
                <w:szCs w:val="20"/>
                <w:highlight w:val="none"/>
                <w:u w:val="none"/>
              </w:rPr>
            </w:pPr>
          </w:p>
        </w:tc>
        <w:tc>
          <w:tcPr>
            <w:tcW w:w="2549"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人均运转经费数</w:t>
            </w:r>
          </w:p>
        </w:tc>
        <w:tc>
          <w:tcPr>
            <w:tcW w:w="1392"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≤0.32万元</w:t>
            </w:r>
          </w:p>
        </w:tc>
        <w:tc>
          <w:tcPr>
            <w:tcW w:w="115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0.32万元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5" w:type="dxa"/>
          <w:trHeight w:val="650" w:hRule="atLeast"/>
          <w:jc w:val="center"/>
        </w:trPr>
        <w:tc>
          <w:tcPr>
            <w:tcW w:w="6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0"/>
                <w:szCs w:val="20"/>
                <w:highlight w:val="none"/>
                <w:u w:val="none"/>
              </w:rPr>
            </w:pPr>
          </w:p>
        </w:tc>
        <w:tc>
          <w:tcPr>
            <w:tcW w:w="879"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效益指标</w:t>
            </w:r>
          </w:p>
        </w:tc>
        <w:tc>
          <w:tcPr>
            <w:tcW w:w="2746"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社会效益指标</w:t>
            </w:r>
          </w:p>
        </w:tc>
        <w:tc>
          <w:tcPr>
            <w:tcW w:w="2549"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 xml:space="preserve"> 提高党政机关执行力和公信力</w:t>
            </w:r>
          </w:p>
        </w:tc>
        <w:tc>
          <w:tcPr>
            <w:tcW w:w="1392"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逐步提高</w:t>
            </w:r>
          </w:p>
        </w:tc>
        <w:tc>
          <w:tcPr>
            <w:tcW w:w="115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逐步提高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5" w:type="dxa"/>
          <w:trHeight w:val="539" w:hRule="atLeast"/>
          <w:jc w:val="center"/>
        </w:trPr>
        <w:tc>
          <w:tcPr>
            <w:tcW w:w="6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0"/>
                <w:szCs w:val="20"/>
                <w:highlight w:val="none"/>
                <w:u w:val="none"/>
              </w:rPr>
            </w:pPr>
          </w:p>
        </w:tc>
        <w:tc>
          <w:tcPr>
            <w:tcW w:w="87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满意度</w:t>
            </w:r>
          </w:p>
        </w:tc>
        <w:tc>
          <w:tcPr>
            <w:tcW w:w="2746"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满意度指标</w:t>
            </w:r>
          </w:p>
        </w:tc>
        <w:tc>
          <w:tcPr>
            <w:tcW w:w="2549" w:type="dxa"/>
            <w:gridSpan w:val="5"/>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社会公众满意度</w:t>
            </w:r>
          </w:p>
        </w:tc>
        <w:tc>
          <w:tcPr>
            <w:tcW w:w="1392"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≥95%</w:t>
            </w:r>
          </w:p>
        </w:tc>
        <w:tc>
          <w:tcPr>
            <w:tcW w:w="115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Before w:val="1"/>
          <w:wBefore w:w="5" w:type="dxa"/>
          <w:trHeight w:val="584" w:hRule="atLeast"/>
          <w:jc w:val="center"/>
        </w:trPr>
        <w:tc>
          <w:tcPr>
            <w:tcW w:w="6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0"/>
                <w:szCs w:val="20"/>
                <w:highlight w:val="none"/>
                <w:u w:val="none"/>
              </w:rPr>
            </w:pPr>
          </w:p>
        </w:tc>
        <w:tc>
          <w:tcPr>
            <w:tcW w:w="87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_GB2312" w:hAnsi="宋体" w:eastAsia="仿宋_GB2312" w:cs="仿宋_GB2312"/>
                <w:i w:val="0"/>
                <w:color w:val="000000"/>
                <w:sz w:val="20"/>
                <w:szCs w:val="20"/>
                <w:highlight w:val="none"/>
                <w:u w:val="none"/>
              </w:rPr>
            </w:pPr>
          </w:p>
        </w:tc>
        <w:tc>
          <w:tcPr>
            <w:tcW w:w="274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_GB2312" w:hAnsi="宋体" w:eastAsia="仿宋_GB2312" w:cs="仿宋_GB2312"/>
                <w:i w:val="0"/>
                <w:color w:val="000000"/>
                <w:sz w:val="20"/>
                <w:szCs w:val="20"/>
                <w:highlight w:val="none"/>
                <w:u w:val="none"/>
              </w:rPr>
            </w:pPr>
          </w:p>
        </w:tc>
        <w:tc>
          <w:tcPr>
            <w:tcW w:w="2549"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干部职工满意度</w:t>
            </w:r>
          </w:p>
        </w:tc>
        <w:tc>
          <w:tcPr>
            <w:tcW w:w="1392"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≥95%</w:t>
            </w:r>
          </w:p>
        </w:tc>
        <w:tc>
          <w:tcPr>
            <w:tcW w:w="115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highlight w:val="none"/>
                <w:u w:val="none"/>
              </w:rPr>
            </w:pPr>
            <w:r>
              <w:rPr>
                <w:rFonts w:hint="eastAsia" w:ascii="仿宋_GB2312" w:hAnsi="宋体" w:eastAsia="仿宋_GB2312" w:cs="仿宋_GB2312"/>
                <w:i w:val="0"/>
                <w:color w:val="000000"/>
                <w:kern w:val="0"/>
                <w:sz w:val="20"/>
                <w:szCs w:val="20"/>
                <w:highlight w:val="none"/>
                <w:u w:val="none"/>
                <w:lang w:val="en-US" w:eastAsia="zh-CN" w:bidi="ar"/>
              </w:rPr>
              <w:t>95%</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隶书">
    <w:panose1 w:val="0201050906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8"/>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4106F9"/>
    <w:multiLevelType w:val="singleLevel"/>
    <w:tmpl w:val="824106F9"/>
    <w:lvl w:ilvl="0" w:tentative="0">
      <w:start w:val="1"/>
      <w:numFmt w:val="decimal"/>
      <w:suff w:val="nothing"/>
      <w:lvlText w:val="%1、"/>
      <w:lvlJc w:val="left"/>
    </w:lvl>
  </w:abstractNum>
  <w:abstractNum w:abstractNumId="1">
    <w:nsid w:val="B8716539"/>
    <w:multiLevelType w:val="singleLevel"/>
    <w:tmpl w:val="B8716539"/>
    <w:lvl w:ilvl="0" w:tentative="0">
      <w:start w:val="1"/>
      <w:numFmt w:val="chineseCounting"/>
      <w:suff w:val="nothing"/>
      <w:lvlText w:val="（%1）"/>
      <w:lvlJc w:val="left"/>
      <w:rPr>
        <w:rFonts w:hint="eastAsia"/>
      </w:rPr>
    </w:lvl>
  </w:abstractNum>
  <w:abstractNum w:abstractNumId="2">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3">
    <w:nsid w:val="462539D5"/>
    <w:multiLevelType w:val="singleLevel"/>
    <w:tmpl w:val="462539D5"/>
    <w:lvl w:ilvl="0" w:tentative="0">
      <w:start w:val="6"/>
      <w:numFmt w:val="chineseCounting"/>
      <w:suff w:val="nothing"/>
      <w:lvlText w:val="%1、"/>
      <w:lvlJc w:val="left"/>
      <w:rPr>
        <w:rFonts w:hint="eastAsia"/>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B6A46"/>
    <w:rsid w:val="003B7BBD"/>
    <w:rsid w:val="003C6746"/>
    <w:rsid w:val="003E3DEF"/>
    <w:rsid w:val="003E6223"/>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D6156"/>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E4544"/>
    <w:rsid w:val="00AF42EB"/>
    <w:rsid w:val="00B130FE"/>
    <w:rsid w:val="00B34A48"/>
    <w:rsid w:val="00B407C3"/>
    <w:rsid w:val="00B666A1"/>
    <w:rsid w:val="00BA1454"/>
    <w:rsid w:val="00C42609"/>
    <w:rsid w:val="00C4673D"/>
    <w:rsid w:val="00C5043D"/>
    <w:rsid w:val="00C76454"/>
    <w:rsid w:val="00C81F75"/>
    <w:rsid w:val="00C97218"/>
    <w:rsid w:val="00CB1C9D"/>
    <w:rsid w:val="00CC7606"/>
    <w:rsid w:val="00CD1BC6"/>
    <w:rsid w:val="00CD2F35"/>
    <w:rsid w:val="00CE16E7"/>
    <w:rsid w:val="00CE61DB"/>
    <w:rsid w:val="00D26F3D"/>
    <w:rsid w:val="00D278CF"/>
    <w:rsid w:val="00D64DFA"/>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1142F0B"/>
    <w:rsid w:val="01335A92"/>
    <w:rsid w:val="016D1BFF"/>
    <w:rsid w:val="02BC1069"/>
    <w:rsid w:val="02E236D0"/>
    <w:rsid w:val="0377648D"/>
    <w:rsid w:val="03801B86"/>
    <w:rsid w:val="03B83444"/>
    <w:rsid w:val="03DB136E"/>
    <w:rsid w:val="03FC4AA2"/>
    <w:rsid w:val="041832D8"/>
    <w:rsid w:val="0444272E"/>
    <w:rsid w:val="0476357A"/>
    <w:rsid w:val="04B515A6"/>
    <w:rsid w:val="04E334EE"/>
    <w:rsid w:val="05217029"/>
    <w:rsid w:val="052C5CA4"/>
    <w:rsid w:val="058B2FF7"/>
    <w:rsid w:val="05B06D98"/>
    <w:rsid w:val="05BD14C5"/>
    <w:rsid w:val="06181617"/>
    <w:rsid w:val="061B49CF"/>
    <w:rsid w:val="06467DFA"/>
    <w:rsid w:val="06A85191"/>
    <w:rsid w:val="06C228A0"/>
    <w:rsid w:val="06F910EF"/>
    <w:rsid w:val="06FF2F14"/>
    <w:rsid w:val="06FF684F"/>
    <w:rsid w:val="076510D5"/>
    <w:rsid w:val="0791542C"/>
    <w:rsid w:val="07CF186A"/>
    <w:rsid w:val="081D7526"/>
    <w:rsid w:val="08520248"/>
    <w:rsid w:val="08594A34"/>
    <w:rsid w:val="08694E46"/>
    <w:rsid w:val="08837126"/>
    <w:rsid w:val="0976156B"/>
    <w:rsid w:val="0979789C"/>
    <w:rsid w:val="09A077F8"/>
    <w:rsid w:val="09BC2135"/>
    <w:rsid w:val="09F94F4A"/>
    <w:rsid w:val="0B092F80"/>
    <w:rsid w:val="0B284920"/>
    <w:rsid w:val="0B5C6DDD"/>
    <w:rsid w:val="0B6457F3"/>
    <w:rsid w:val="0BB60F33"/>
    <w:rsid w:val="0C22044E"/>
    <w:rsid w:val="0C5F3DCE"/>
    <w:rsid w:val="0C8D7081"/>
    <w:rsid w:val="0D23193F"/>
    <w:rsid w:val="0D336904"/>
    <w:rsid w:val="0DF27359"/>
    <w:rsid w:val="0DFD60E8"/>
    <w:rsid w:val="0E7F7C9E"/>
    <w:rsid w:val="0E87240F"/>
    <w:rsid w:val="0E9A5E97"/>
    <w:rsid w:val="0EA45499"/>
    <w:rsid w:val="0EB54A4A"/>
    <w:rsid w:val="0EBB0833"/>
    <w:rsid w:val="0ED1775C"/>
    <w:rsid w:val="0F2631F6"/>
    <w:rsid w:val="0F7055D2"/>
    <w:rsid w:val="0F762E3D"/>
    <w:rsid w:val="1001041D"/>
    <w:rsid w:val="10165E78"/>
    <w:rsid w:val="105A4EDD"/>
    <w:rsid w:val="108A0431"/>
    <w:rsid w:val="10D771BD"/>
    <w:rsid w:val="10F52C67"/>
    <w:rsid w:val="113679DB"/>
    <w:rsid w:val="11CF21BF"/>
    <w:rsid w:val="11F31AA1"/>
    <w:rsid w:val="12123583"/>
    <w:rsid w:val="1233654C"/>
    <w:rsid w:val="123646C2"/>
    <w:rsid w:val="125A754E"/>
    <w:rsid w:val="128F0A23"/>
    <w:rsid w:val="12921489"/>
    <w:rsid w:val="12993C99"/>
    <w:rsid w:val="12E177E6"/>
    <w:rsid w:val="12F33B8A"/>
    <w:rsid w:val="12FF0650"/>
    <w:rsid w:val="133A4792"/>
    <w:rsid w:val="13635D16"/>
    <w:rsid w:val="13AD75EC"/>
    <w:rsid w:val="14220761"/>
    <w:rsid w:val="14280C82"/>
    <w:rsid w:val="147171AA"/>
    <w:rsid w:val="14CB4E77"/>
    <w:rsid w:val="14DD30C2"/>
    <w:rsid w:val="15155E0A"/>
    <w:rsid w:val="154212D8"/>
    <w:rsid w:val="15CD4648"/>
    <w:rsid w:val="163D21C7"/>
    <w:rsid w:val="16404765"/>
    <w:rsid w:val="165F07A7"/>
    <w:rsid w:val="16936BF4"/>
    <w:rsid w:val="169422C2"/>
    <w:rsid w:val="16954C83"/>
    <w:rsid w:val="16B338BD"/>
    <w:rsid w:val="16E30BFC"/>
    <w:rsid w:val="16F90278"/>
    <w:rsid w:val="176D5F85"/>
    <w:rsid w:val="182D21E1"/>
    <w:rsid w:val="185B1F97"/>
    <w:rsid w:val="18891A86"/>
    <w:rsid w:val="188D19C9"/>
    <w:rsid w:val="18DE492A"/>
    <w:rsid w:val="18F21399"/>
    <w:rsid w:val="19BB16FB"/>
    <w:rsid w:val="19C20DA6"/>
    <w:rsid w:val="19C37425"/>
    <w:rsid w:val="19D72A7F"/>
    <w:rsid w:val="19D93355"/>
    <w:rsid w:val="1A1B664B"/>
    <w:rsid w:val="1A954DB2"/>
    <w:rsid w:val="1A963211"/>
    <w:rsid w:val="1AF56B3E"/>
    <w:rsid w:val="1B277305"/>
    <w:rsid w:val="1B282C30"/>
    <w:rsid w:val="1B7E5DCC"/>
    <w:rsid w:val="1B925914"/>
    <w:rsid w:val="1C3603E2"/>
    <w:rsid w:val="1C6065D3"/>
    <w:rsid w:val="1C7D0C68"/>
    <w:rsid w:val="1C931D5E"/>
    <w:rsid w:val="1CB371EF"/>
    <w:rsid w:val="1CD2176B"/>
    <w:rsid w:val="1CED080C"/>
    <w:rsid w:val="1DAC2E10"/>
    <w:rsid w:val="1DCD4BD3"/>
    <w:rsid w:val="1DD9759E"/>
    <w:rsid w:val="1DE55CE4"/>
    <w:rsid w:val="1DF445E5"/>
    <w:rsid w:val="1E0159E7"/>
    <w:rsid w:val="1E14472B"/>
    <w:rsid w:val="1E542F3C"/>
    <w:rsid w:val="1E8A7C18"/>
    <w:rsid w:val="1EB52F1F"/>
    <w:rsid w:val="1EB60E4D"/>
    <w:rsid w:val="1EEC64F1"/>
    <w:rsid w:val="1F945B11"/>
    <w:rsid w:val="1FA40274"/>
    <w:rsid w:val="1FEC02B2"/>
    <w:rsid w:val="20E13347"/>
    <w:rsid w:val="211B0320"/>
    <w:rsid w:val="21351F9A"/>
    <w:rsid w:val="2142299E"/>
    <w:rsid w:val="215F7F93"/>
    <w:rsid w:val="22434901"/>
    <w:rsid w:val="22682086"/>
    <w:rsid w:val="22750733"/>
    <w:rsid w:val="229A6BC6"/>
    <w:rsid w:val="22CF7B1E"/>
    <w:rsid w:val="22D0131A"/>
    <w:rsid w:val="22D318B6"/>
    <w:rsid w:val="23B915D6"/>
    <w:rsid w:val="23C34EF3"/>
    <w:rsid w:val="23C82517"/>
    <w:rsid w:val="24D31192"/>
    <w:rsid w:val="25142919"/>
    <w:rsid w:val="253F2813"/>
    <w:rsid w:val="256C20E3"/>
    <w:rsid w:val="256D3A85"/>
    <w:rsid w:val="258A388A"/>
    <w:rsid w:val="258E63D9"/>
    <w:rsid w:val="259E240D"/>
    <w:rsid w:val="26053D25"/>
    <w:rsid w:val="267F6C8C"/>
    <w:rsid w:val="26C077A6"/>
    <w:rsid w:val="26FF404A"/>
    <w:rsid w:val="27002023"/>
    <w:rsid w:val="27926D99"/>
    <w:rsid w:val="27B71B31"/>
    <w:rsid w:val="2815067D"/>
    <w:rsid w:val="28155CFB"/>
    <w:rsid w:val="28521736"/>
    <w:rsid w:val="28AE6100"/>
    <w:rsid w:val="294A64B3"/>
    <w:rsid w:val="29FB49D5"/>
    <w:rsid w:val="2A0F52C4"/>
    <w:rsid w:val="2A1C53BC"/>
    <w:rsid w:val="2A6F55C1"/>
    <w:rsid w:val="2A787C9F"/>
    <w:rsid w:val="2AAE0331"/>
    <w:rsid w:val="2AB462A8"/>
    <w:rsid w:val="2AC04B1F"/>
    <w:rsid w:val="2B595C94"/>
    <w:rsid w:val="2B9C4B85"/>
    <w:rsid w:val="2B9E7D72"/>
    <w:rsid w:val="2C842C4C"/>
    <w:rsid w:val="2C982D69"/>
    <w:rsid w:val="2CA069B6"/>
    <w:rsid w:val="2CF12854"/>
    <w:rsid w:val="2D0E2792"/>
    <w:rsid w:val="2D265776"/>
    <w:rsid w:val="2D60394C"/>
    <w:rsid w:val="2D670EA6"/>
    <w:rsid w:val="2DB742AB"/>
    <w:rsid w:val="2DC312E1"/>
    <w:rsid w:val="2DE22A03"/>
    <w:rsid w:val="2DF41E5F"/>
    <w:rsid w:val="2DF775B2"/>
    <w:rsid w:val="2E6A621C"/>
    <w:rsid w:val="2E923B62"/>
    <w:rsid w:val="2ECC5A3A"/>
    <w:rsid w:val="2F004CEB"/>
    <w:rsid w:val="2F1627AD"/>
    <w:rsid w:val="2F7B4899"/>
    <w:rsid w:val="2FBB3987"/>
    <w:rsid w:val="2FDF2370"/>
    <w:rsid w:val="2FEB6894"/>
    <w:rsid w:val="30222C34"/>
    <w:rsid w:val="303951D5"/>
    <w:rsid w:val="303B0FCC"/>
    <w:rsid w:val="30413117"/>
    <w:rsid w:val="305132F5"/>
    <w:rsid w:val="308B7079"/>
    <w:rsid w:val="309606FD"/>
    <w:rsid w:val="30C06FA1"/>
    <w:rsid w:val="30EF6F30"/>
    <w:rsid w:val="32162250"/>
    <w:rsid w:val="325652E7"/>
    <w:rsid w:val="3321598E"/>
    <w:rsid w:val="33427ECD"/>
    <w:rsid w:val="33CD57B5"/>
    <w:rsid w:val="33E92DF2"/>
    <w:rsid w:val="344C61A9"/>
    <w:rsid w:val="3472048A"/>
    <w:rsid w:val="34B47CA3"/>
    <w:rsid w:val="34B53903"/>
    <w:rsid w:val="34D11D47"/>
    <w:rsid w:val="35471AB1"/>
    <w:rsid w:val="358B293C"/>
    <w:rsid w:val="35A54932"/>
    <w:rsid w:val="35B22BF4"/>
    <w:rsid w:val="362614D1"/>
    <w:rsid w:val="363C5E98"/>
    <w:rsid w:val="36832A42"/>
    <w:rsid w:val="36AE44B1"/>
    <w:rsid w:val="37192024"/>
    <w:rsid w:val="375D4D15"/>
    <w:rsid w:val="37647895"/>
    <w:rsid w:val="379E0037"/>
    <w:rsid w:val="37B646E9"/>
    <w:rsid w:val="37D665B2"/>
    <w:rsid w:val="38096D5D"/>
    <w:rsid w:val="38371346"/>
    <w:rsid w:val="38375FDD"/>
    <w:rsid w:val="38383D21"/>
    <w:rsid w:val="3846661E"/>
    <w:rsid w:val="384678C4"/>
    <w:rsid w:val="388B329A"/>
    <w:rsid w:val="38AA132A"/>
    <w:rsid w:val="38B65857"/>
    <w:rsid w:val="38B94315"/>
    <w:rsid w:val="38BF47BB"/>
    <w:rsid w:val="38CD1C33"/>
    <w:rsid w:val="38E15062"/>
    <w:rsid w:val="38F95E40"/>
    <w:rsid w:val="390B4A4F"/>
    <w:rsid w:val="39A30EE0"/>
    <w:rsid w:val="39AF58E2"/>
    <w:rsid w:val="3A2E610E"/>
    <w:rsid w:val="3A7B194E"/>
    <w:rsid w:val="3A7F3E5D"/>
    <w:rsid w:val="3A965162"/>
    <w:rsid w:val="3A9676F9"/>
    <w:rsid w:val="3AA3472E"/>
    <w:rsid w:val="3B28644F"/>
    <w:rsid w:val="3B356B19"/>
    <w:rsid w:val="3B4D1D56"/>
    <w:rsid w:val="3B520761"/>
    <w:rsid w:val="3B6B4D22"/>
    <w:rsid w:val="3B7852D3"/>
    <w:rsid w:val="3B8B5FA1"/>
    <w:rsid w:val="3BD51257"/>
    <w:rsid w:val="3BDC37B9"/>
    <w:rsid w:val="3C070CCC"/>
    <w:rsid w:val="3C286D81"/>
    <w:rsid w:val="3C2A48A1"/>
    <w:rsid w:val="3C4F66C5"/>
    <w:rsid w:val="3C872DA2"/>
    <w:rsid w:val="3CA055AD"/>
    <w:rsid w:val="3D066ACF"/>
    <w:rsid w:val="3D086ABF"/>
    <w:rsid w:val="3DC70F70"/>
    <w:rsid w:val="3E0C48E9"/>
    <w:rsid w:val="3E8E5ED9"/>
    <w:rsid w:val="3EEF5220"/>
    <w:rsid w:val="3F014DC5"/>
    <w:rsid w:val="3F2937CC"/>
    <w:rsid w:val="3F667577"/>
    <w:rsid w:val="3FF965FB"/>
    <w:rsid w:val="401970E0"/>
    <w:rsid w:val="40367570"/>
    <w:rsid w:val="40704CA5"/>
    <w:rsid w:val="40993813"/>
    <w:rsid w:val="40A80FBC"/>
    <w:rsid w:val="40F37FD3"/>
    <w:rsid w:val="414B01D1"/>
    <w:rsid w:val="414D6E7B"/>
    <w:rsid w:val="415876AC"/>
    <w:rsid w:val="419017BC"/>
    <w:rsid w:val="41F46528"/>
    <w:rsid w:val="42003218"/>
    <w:rsid w:val="42144BA2"/>
    <w:rsid w:val="427B29B8"/>
    <w:rsid w:val="42B56EF1"/>
    <w:rsid w:val="42CB2074"/>
    <w:rsid w:val="430157E7"/>
    <w:rsid w:val="436D34ED"/>
    <w:rsid w:val="4375349C"/>
    <w:rsid w:val="43D530A3"/>
    <w:rsid w:val="43FA6AE2"/>
    <w:rsid w:val="44435D89"/>
    <w:rsid w:val="4449664B"/>
    <w:rsid w:val="4478365E"/>
    <w:rsid w:val="447C3EC3"/>
    <w:rsid w:val="450F4044"/>
    <w:rsid w:val="45543D26"/>
    <w:rsid w:val="456A2CCB"/>
    <w:rsid w:val="45C741A4"/>
    <w:rsid w:val="45F9325B"/>
    <w:rsid w:val="46406D16"/>
    <w:rsid w:val="46CA00E4"/>
    <w:rsid w:val="46F006F4"/>
    <w:rsid w:val="47187CEA"/>
    <w:rsid w:val="476617BE"/>
    <w:rsid w:val="479030CB"/>
    <w:rsid w:val="47C51419"/>
    <w:rsid w:val="47D251C0"/>
    <w:rsid w:val="47E8356D"/>
    <w:rsid w:val="47FD5C8C"/>
    <w:rsid w:val="48093758"/>
    <w:rsid w:val="48312D9F"/>
    <w:rsid w:val="48466B07"/>
    <w:rsid w:val="485D7BBB"/>
    <w:rsid w:val="490C5E46"/>
    <w:rsid w:val="49313ECD"/>
    <w:rsid w:val="494829AA"/>
    <w:rsid w:val="495F02A4"/>
    <w:rsid w:val="496B36C4"/>
    <w:rsid w:val="496D4586"/>
    <w:rsid w:val="4A043AD3"/>
    <w:rsid w:val="4A3E3E43"/>
    <w:rsid w:val="4A506A97"/>
    <w:rsid w:val="4A99370C"/>
    <w:rsid w:val="4AC55604"/>
    <w:rsid w:val="4ACC5AD1"/>
    <w:rsid w:val="4AE565C5"/>
    <w:rsid w:val="4B020E7A"/>
    <w:rsid w:val="4B030A46"/>
    <w:rsid w:val="4B0730B6"/>
    <w:rsid w:val="4B195FC7"/>
    <w:rsid w:val="4B5A374C"/>
    <w:rsid w:val="4B6C2817"/>
    <w:rsid w:val="4BD8598F"/>
    <w:rsid w:val="4BDC126C"/>
    <w:rsid w:val="4C344ABA"/>
    <w:rsid w:val="4C5444A8"/>
    <w:rsid w:val="4C632B6C"/>
    <w:rsid w:val="4C980B53"/>
    <w:rsid w:val="4CA25EEC"/>
    <w:rsid w:val="4CBE6C68"/>
    <w:rsid w:val="4CE85EE5"/>
    <w:rsid w:val="4D2E4CD5"/>
    <w:rsid w:val="4D834A51"/>
    <w:rsid w:val="4E1C1BA8"/>
    <w:rsid w:val="4EBE2C55"/>
    <w:rsid w:val="4ED40F7D"/>
    <w:rsid w:val="4EF02F7D"/>
    <w:rsid w:val="4F507663"/>
    <w:rsid w:val="4F813D89"/>
    <w:rsid w:val="4FBD715C"/>
    <w:rsid w:val="4FD05814"/>
    <w:rsid w:val="50414921"/>
    <w:rsid w:val="505E2088"/>
    <w:rsid w:val="50790279"/>
    <w:rsid w:val="50803268"/>
    <w:rsid w:val="50C12303"/>
    <w:rsid w:val="50D504D9"/>
    <w:rsid w:val="50F42E9C"/>
    <w:rsid w:val="52D0324B"/>
    <w:rsid w:val="52E85470"/>
    <w:rsid w:val="53021A0B"/>
    <w:rsid w:val="53746F76"/>
    <w:rsid w:val="54592393"/>
    <w:rsid w:val="54691BF1"/>
    <w:rsid w:val="546B79C2"/>
    <w:rsid w:val="54763A47"/>
    <w:rsid w:val="548F38D6"/>
    <w:rsid w:val="54965748"/>
    <w:rsid w:val="54D10BCC"/>
    <w:rsid w:val="555D7872"/>
    <w:rsid w:val="557B54B7"/>
    <w:rsid w:val="55871D0E"/>
    <w:rsid w:val="55976518"/>
    <w:rsid w:val="55C82D18"/>
    <w:rsid w:val="55D036CC"/>
    <w:rsid w:val="564316C8"/>
    <w:rsid w:val="567806AF"/>
    <w:rsid w:val="56D568D5"/>
    <w:rsid w:val="56E118BF"/>
    <w:rsid w:val="56E9342D"/>
    <w:rsid w:val="56EE7D18"/>
    <w:rsid w:val="573E0B87"/>
    <w:rsid w:val="57C85A91"/>
    <w:rsid w:val="57F322FD"/>
    <w:rsid w:val="580B65CC"/>
    <w:rsid w:val="58800679"/>
    <w:rsid w:val="589F2DC5"/>
    <w:rsid w:val="58A979AA"/>
    <w:rsid w:val="58F80310"/>
    <w:rsid w:val="59741619"/>
    <w:rsid w:val="59916001"/>
    <w:rsid w:val="59FA57D5"/>
    <w:rsid w:val="5A3371C1"/>
    <w:rsid w:val="5A911300"/>
    <w:rsid w:val="5AC37F97"/>
    <w:rsid w:val="5AD448B5"/>
    <w:rsid w:val="5AEC57BD"/>
    <w:rsid w:val="5B0B0B46"/>
    <w:rsid w:val="5B5D189E"/>
    <w:rsid w:val="5B822789"/>
    <w:rsid w:val="5BA116DF"/>
    <w:rsid w:val="5BDF26AC"/>
    <w:rsid w:val="5BF01529"/>
    <w:rsid w:val="5C356ED4"/>
    <w:rsid w:val="5C4F60B3"/>
    <w:rsid w:val="5C6E1F03"/>
    <w:rsid w:val="5C9F3EC6"/>
    <w:rsid w:val="5CB62B2E"/>
    <w:rsid w:val="5CBC5E23"/>
    <w:rsid w:val="5D26616C"/>
    <w:rsid w:val="5D3011DB"/>
    <w:rsid w:val="5D6E089B"/>
    <w:rsid w:val="5DBD63CB"/>
    <w:rsid w:val="5DD15187"/>
    <w:rsid w:val="5E2C3BA2"/>
    <w:rsid w:val="5E2C6CA0"/>
    <w:rsid w:val="5E3901C8"/>
    <w:rsid w:val="5EE44D52"/>
    <w:rsid w:val="5EF13054"/>
    <w:rsid w:val="5F0F55F3"/>
    <w:rsid w:val="5F224B64"/>
    <w:rsid w:val="5FA163AE"/>
    <w:rsid w:val="5FC94F74"/>
    <w:rsid w:val="5FCF060A"/>
    <w:rsid w:val="5FF820CB"/>
    <w:rsid w:val="60030F94"/>
    <w:rsid w:val="60154475"/>
    <w:rsid w:val="60173ED1"/>
    <w:rsid w:val="6031166D"/>
    <w:rsid w:val="607E5102"/>
    <w:rsid w:val="609C0A53"/>
    <w:rsid w:val="60C71CE7"/>
    <w:rsid w:val="60CF4E68"/>
    <w:rsid w:val="61DF261A"/>
    <w:rsid w:val="620D2CE5"/>
    <w:rsid w:val="62280F94"/>
    <w:rsid w:val="625277E4"/>
    <w:rsid w:val="627504E0"/>
    <w:rsid w:val="629439CE"/>
    <w:rsid w:val="636D0E6C"/>
    <w:rsid w:val="637304C5"/>
    <w:rsid w:val="63955602"/>
    <w:rsid w:val="63B52899"/>
    <w:rsid w:val="643464B4"/>
    <w:rsid w:val="6478183E"/>
    <w:rsid w:val="64816E06"/>
    <w:rsid w:val="648E2C52"/>
    <w:rsid w:val="64A90F49"/>
    <w:rsid w:val="64BD13B3"/>
    <w:rsid w:val="64BF0757"/>
    <w:rsid w:val="64C37C5F"/>
    <w:rsid w:val="64DD19E4"/>
    <w:rsid w:val="64DE4919"/>
    <w:rsid w:val="64F1706F"/>
    <w:rsid w:val="65197C4D"/>
    <w:rsid w:val="6531790F"/>
    <w:rsid w:val="65723193"/>
    <w:rsid w:val="662A522E"/>
    <w:rsid w:val="66B04E8A"/>
    <w:rsid w:val="67D16768"/>
    <w:rsid w:val="67F95C9E"/>
    <w:rsid w:val="68892339"/>
    <w:rsid w:val="691756B6"/>
    <w:rsid w:val="69186183"/>
    <w:rsid w:val="691F55E1"/>
    <w:rsid w:val="697E0B5D"/>
    <w:rsid w:val="698A645D"/>
    <w:rsid w:val="69DB0AAF"/>
    <w:rsid w:val="6A166750"/>
    <w:rsid w:val="6A237AA0"/>
    <w:rsid w:val="6A4F76A8"/>
    <w:rsid w:val="6AFF1EE7"/>
    <w:rsid w:val="6B504970"/>
    <w:rsid w:val="6B7D3A1D"/>
    <w:rsid w:val="6BE70DB2"/>
    <w:rsid w:val="6BE72B36"/>
    <w:rsid w:val="6BFD7C9F"/>
    <w:rsid w:val="6C1A487B"/>
    <w:rsid w:val="6C7F673E"/>
    <w:rsid w:val="6CF45599"/>
    <w:rsid w:val="6DB41ED8"/>
    <w:rsid w:val="6DB96C8C"/>
    <w:rsid w:val="6DCB01C9"/>
    <w:rsid w:val="6DD07A3C"/>
    <w:rsid w:val="6E510D84"/>
    <w:rsid w:val="6E5B5987"/>
    <w:rsid w:val="6ED7075E"/>
    <w:rsid w:val="6EF32AA2"/>
    <w:rsid w:val="6F0656CA"/>
    <w:rsid w:val="6F417EAC"/>
    <w:rsid w:val="6FAD4822"/>
    <w:rsid w:val="6FEB17F9"/>
    <w:rsid w:val="705A0EEE"/>
    <w:rsid w:val="706D053F"/>
    <w:rsid w:val="708E25EE"/>
    <w:rsid w:val="715860A4"/>
    <w:rsid w:val="71843935"/>
    <w:rsid w:val="71987BEA"/>
    <w:rsid w:val="71BB1DE6"/>
    <w:rsid w:val="721C49B0"/>
    <w:rsid w:val="722E1BD6"/>
    <w:rsid w:val="72701EFF"/>
    <w:rsid w:val="72984599"/>
    <w:rsid w:val="729C7784"/>
    <w:rsid w:val="72E45A5C"/>
    <w:rsid w:val="72FC178B"/>
    <w:rsid w:val="73147017"/>
    <w:rsid w:val="73297291"/>
    <w:rsid w:val="73C05AE2"/>
    <w:rsid w:val="74226812"/>
    <w:rsid w:val="74472DE6"/>
    <w:rsid w:val="747D72F5"/>
    <w:rsid w:val="74BA500B"/>
    <w:rsid w:val="74CA1F4E"/>
    <w:rsid w:val="751A1F41"/>
    <w:rsid w:val="753F7756"/>
    <w:rsid w:val="754751D9"/>
    <w:rsid w:val="75963F47"/>
    <w:rsid w:val="75AF689B"/>
    <w:rsid w:val="75B034D8"/>
    <w:rsid w:val="75D24FED"/>
    <w:rsid w:val="76427EEE"/>
    <w:rsid w:val="76541D4E"/>
    <w:rsid w:val="766A70F9"/>
    <w:rsid w:val="766D314A"/>
    <w:rsid w:val="769C755E"/>
    <w:rsid w:val="76AD71A6"/>
    <w:rsid w:val="76B53EAA"/>
    <w:rsid w:val="770077FD"/>
    <w:rsid w:val="771A7A33"/>
    <w:rsid w:val="776562ED"/>
    <w:rsid w:val="77811410"/>
    <w:rsid w:val="779E4B35"/>
    <w:rsid w:val="77C0400D"/>
    <w:rsid w:val="780D77CF"/>
    <w:rsid w:val="786D5480"/>
    <w:rsid w:val="78871750"/>
    <w:rsid w:val="78AA3AB4"/>
    <w:rsid w:val="78F022CB"/>
    <w:rsid w:val="78FA4810"/>
    <w:rsid w:val="7929285C"/>
    <w:rsid w:val="795705FF"/>
    <w:rsid w:val="79B7456F"/>
    <w:rsid w:val="79F27275"/>
    <w:rsid w:val="7A230378"/>
    <w:rsid w:val="7A3869E3"/>
    <w:rsid w:val="7AD53A6B"/>
    <w:rsid w:val="7AFA0EDF"/>
    <w:rsid w:val="7B00148F"/>
    <w:rsid w:val="7C4919F7"/>
    <w:rsid w:val="7C863012"/>
    <w:rsid w:val="7CAA1545"/>
    <w:rsid w:val="7CFB0D0A"/>
    <w:rsid w:val="7E032343"/>
    <w:rsid w:val="7E3C25C9"/>
    <w:rsid w:val="7E964E27"/>
    <w:rsid w:val="7EF46D99"/>
    <w:rsid w:val="7F253972"/>
    <w:rsid w:val="7F366172"/>
    <w:rsid w:val="7FA95FFC"/>
    <w:rsid w:val="7FB11624"/>
    <w:rsid w:val="7FD371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5"/>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隶书" w:hAnsi="Calibri" w:eastAsia="隶书" w:cs="隶书"/>
      <w:color w:val="000000"/>
      <w:sz w:val="24"/>
      <w:szCs w:val="24"/>
      <w:lang w:val="en-US" w:eastAsia="zh-CN" w:bidi="ar-SA"/>
    </w:rPr>
  </w:style>
  <w:style w:type="paragraph" w:styleId="7">
    <w:name w:val="toc 3"/>
    <w:basedOn w:val="1"/>
    <w:next w:val="1"/>
    <w:unhideWhenUsed/>
    <w:qFormat/>
    <w:uiPriority w:val="39"/>
    <w:pPr>
      <w:ind w:left="840" w:leftChars="400"/>
    </w:p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4"/>
    <w:basedOn w:val="1"/>
    <w:next w:val="1"/>
    <w:unhideWhenUsed/>
    <w:qFormat/>
    <w:uiPriority w:val="39"/>
    <w:pPr>
      <w:ind w:left="1260" w:leftChars="600"/>
    </w:pPr>
  </w:style>
  <w:style w:type="paragraph" w:styleId="11">
    <w:name w:val="Subtitle"/>
    <w:basedOn w:val="1"/>
    <w:next w:val="1"/>
    <w:link w:val="24"/>
    <w:qFormat/>
    <w:uiPriority w:val="11"/>
    <w:pPr>
      <w:spacing w:before="240" w:after="60" w:line="312" w:lineRule="auto"/>
      <w:jc w:val="center"/>
      <w:outlineLvl w:val="1"/>
    </w:pPr>
    <w:rPr>
      <w:b/>
      <w:bCs/>
      <w:kern w:val="28"/>
      <w:sz w:val="32"/>
      <w:szCs w:val="32"/>
    </w:rPr>
  </w:style>
  <w:style w:type="paragraph" w:styleId="12">
    <w:name w:val="toc 2"/>
    <w:basedOn w:val="1"/>
    <w:next w:val="1"/>
    <w:unhideWhenUsed/>
    <w:qFormat/>
    <w:uiPriority w:val="39"/>
    <w:pPr>
      <w:ind w:left="420" w:leftChars="200"/>
    </w:pPr>
  </w:style>
  <w:style w:type="paragraph" w:styleId="13">
    <w:name w:val="Normal (Web)"/>
    <w:basedOn w:val="1"/>
    <w:qFormat/>
    <w:uiPriority w:val="99"/>
    <w:pPr>
      <w:spacing w:before="100" w:beforeAutospacing="1" w:after="100" w:afterAutospacing="1"/>
      <w:jc w:val="left"/>
    </w:pPr>
    <w:rPr>
      <w:rFonts w:cs="Times New Roman"/>
      <w:sz w:val="24"/>
    </w:rPr>
  </w:style>
  <w:style w:type="paragraph" w:styleId="14">
    <w:name w:val="Title"/>
    <w:basedOn w:val="1"/>
    <w:next w:val="1"/>
    <w:link w:val="22"/>
    <w:qFormat/>
    <w:uiPriority w:val="10"/>
    <w:pPr>
      <w:spacing w:before="240" w:after="60"/>
      <w:jc w:val="center"/>
      <w:outlineLvl w:val="0"/>
    </w:pPr>
    <w:rPr>
      <w:rFonts w:asciiTheme="majorHAnsi" w:hAnsiTheme="majorHAnsi" w:eastAsiaTheme="majorEastAsia" w:cstheme="majorBidi"/>
      <w:b/>
      <w:bCs/>
      <w:sz w:val="32"/>
      <w:szCs w:val="32"/>
    </w:rPr>
  </w:style>
  <w:style w:type="character" w:styleId="17">
    <w:name w:val="Strong"/>
    <w:basedOn w:val="16"/>
    <w:qFormat/>
    <w:uiPriority w:val="0"/>
    <w:rPr>
      <w:b/>
      <w:bCs/>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页眉 字符"/>
    <w:basedOn w:val="16"/>
    <w:link w:val="9"/>
    <w:qFormat/>
    <w:uiPriority w:val="99"/>
    <w:rPr>
      <w:sz w:val="18"/>
      <w:szCs w:val="18"/>
    </w:rPr>
  </w:style>
  <w:style w:type="character" w:customStyle="1" w:styleId="20">
    <w:name w:val="页脚 字符"/>
    <w:basedOn w:val="16"/>
    <w:link w:val="8"/>
    <w:qFormat/>
    <w:uiPriority w:val="99"/>
    <w:rPr>
      <w:sz w:val="18"/>
      <w:szCs w:val="18"/>
    </w:rPr>
  </w:style>
  <w:style w:type="paragraph" w:styleId="21">
    <w:name w:val="List Paragraph"/>
    <w:basedOn w:val="1"/>
    <w:unhideWhenUsed/>
    <w:qFormat/>
    <w:uiPriority w:val="99"/>
    <w:pPr>
      <w:ind w:firstLine="420" w:firstLineChars="200"/>
    </w:pPr>
  </w:style>
  <w:style w:type="character" w:customStyle="1" w:styleId="22">
    <w:name w:val="标题 字符"/>
    <w:basedOn w:val="16"/>
    <w:link w:val="14"/>
    <w:qFormat/>
    <w:uiPriority w:val="10"/>
    <w:rPr>
      <w:rFonts w:asciiTheme="majorHAnsi" w:hAnsiTheme="majorHAnsi" w:eastAsiaTheme="majorEastAsia" w:cstheme="majorBidi"/>
      <w:b/>
      <w:bCs/>
      <w:sz w:val="32"/>
      <w:szCs w:val="32"/>
    </w:rPr>
  </w:style>
  <w:style w:type="character" w:customStyle="1" w:styleId="23">
    <w:name w:val="标题 2 字符"/>
    <w:basedOn w:val="16"/>
    <w:link w:val="4"/>
    <w:qFormat/>
    <w:uiPriority w:val="9"/>
    <w:rPr>
      <w:rFonts w:asciiTheme="majorHAnsi" w:hAnsiTheme="majorHAnsi" w:eastAsiaTheme="majorEastAsia" w:cstheme="majorBidi"/>
      <w:b/>
      <w:bCs/>
      <w:sz w:val="32"/>
      <w:szCs w:val="32"/>
    </w:rPr>
  </w:style>
  <w:style w:type="character" w:customStyle="1" w:styleId="24">
    <w:name w:val="副标题 字符"/>
    <w:basedOn w:val="16"/>
    <w:link w:val="11"/>
    <w:qFormat/>
    <w:uiPriority w:val="11"/>
    <w:rPr>
      <w:b/>
      <w:bCs/>
      <w:kern w:val="28"/>
      <w:sz w:val="32"/>
      <w:szCs w:val="32"/>
    </w:rPr>
  </w:style>
  <w:style w:type="character" w:customStyle="1" w:styleId="25">
    <w:name w:val="标题 3 字符"/>
    <w:basedOn w:val="16"/>
    <w:link w:val="5"/>
    <w:qFormat/>
    <w:uiPriority w:val="9"/>
    <w:rPr>
      <w:b/>
      <w:bCs/>
      <w:sz w:val="32"/>
      <w:szCs w:val="32"/>
    </w:rPr>
  </w:style>
  <w:style w:type="character" w:styleId="26">
    <w:name w:val="Placeholder Text"/>
    <w:basedOn w:val="16"/>
    <w:semiHidden/>
    <w:qFormat/>
    <w:uiPriority w:val="99"/>
    <w:rPr>
      <w:color w:val="808080"/>
    </w:rPr>
  </w:style>
  <w:style w:type="character" w:customStyle="1" w:styleId="27">
    <w:name w:val="标题 1 字符"/>
    <w:basedOn w:val="16"/>
    <w:link w:val="3"/>
    <w:qFormat/>
    <w:uiPriority w:val="9"/>
    <w:rPr>
      <w:b/>
      <w:bCs/>
      <w:kern w:val="44"/>
      <w:sz w:val="44"/>
      <w:szCs w:val="44"/>
    </w:rPr>
  </w:style>
  <w:style w:type="paragraph" w:customStyle="1" w:styleId="28">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9">
    <w:name w:val="标题 4 字符"/>
    <w:basedOn w:val="16"/>
    <w:link w:val="6"/>
    <w:qFormat/>
    <w:uiPriority w:val="9"/>
    <w:rPr>
      <w:rFonts w:asciiTheme="majorHAnsi" w:hAnsiTheme="majorHAnsi" w:eastAsiaTheme="majorEastAsia" w:cstheme="majorBidi"/>
      <w:b/>
      <w:bCs/>
      <w:sz w:val="28"/>
      <w:szCs w:val="28"/>
    </w:rPr>
  </w:style>
  <w:style w:type="paragraph" w:customStyle="1" w:styleId="30">
    <w:name w:val="无间隔1"/>
    <w:qFormat/>
    <w:uiPriority w:val="1"/>
    <w:pPr>
      <w:widowControl w:val="0"/>
      <w:spacing w:line="660" w:lineRule="exact"/>
      <w:ind w:firstLine="560" w:firstLineChars="200"/>
    </w:pPr>
    <w:rPr>
      <w:rFonts w:ascii="仿宋_GB2312" w:hAnsi="Calibri" w:eastAsia="仿宋_GB2312" w:cs="Times New Roman"/>
      <w:kern w:val="10"/>
      <w:sz w:val="28"/>
      <w:szCs w:val="28"/>
      <w:lang w:val="en-US" w:eastAsia="zh-CN" w:bidi="en-US"/>
    </w:rPr>
  </w:style>
  <w:style w:type="paragraph" w:customStyle="1" w:styleId="31">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11235</Words>
  <Characters>12051</Characters>
  <Lines>72</Lines>
  <Paragraphs>20</Paragraphs>
  <TotalTime>8</TotalTime>
  <ScaleCrop>false</ScaleCrop>
  <LinksUpToDate>false</LinksUpToDate>
  <CharactersWithSpaces>12068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123</cp:lastModifiedBy>
  <dcterms:modified xsi:type="dcterms:W3CDTF">2022-05-26T10:48:06Z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FB660B5344BD45A2BD285EEEC5D4C8C6</vt:lpwstr>
  </property>
</Properties>
</file>